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SEMPI Gold España no ha cerrado sus oficinas ni corre riesgo de insolvencia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SEMPI Gold España, empresa comercializadora de metales preciosos que brinda servicio a más de 4.000 clientes en España e Italia, quiere realizar algunas aclaraciones al hilo de las acusaciones sobre la situación financiera y judicial de la compañía vertidas por un medio de comunicación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Riesgo de insolvencia"Pese a haber visto impactada su actividad corriente por la pandemia, como el grueso del tejido empresarial, SEMPI Gold España presenta una situación económico-financiera sólida y estable que vuelve infundadas las especulaciones sobre que se encuentra en riesgo de insolvencia, que el medio atribuye a varios presuntos perjudicados: parte interesada en presentar a una compañía en apuros, completamente ajena a su realidad financiera y que carece de credibilidad".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"Pese a que, por encontrarnos en la décima semana del año, la compañía todavía no ha presentado sus cuentas de 2020 al registro, sí se encuentran formuladas y arrojan un resultado antes de impuestos positivo".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"SEMPI Gold España ni se plantea ni está en una situación que le faculte a presentar un concurso de acreedores".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Cierre de oficinas"La compañía no ha cerrado sus oficinas. Su red de oficinas comerciales en España e Italia operan con normalidad y con arreglo a protocolos sanitarios, y la ausencia de empleados en sus oficinas centrales en la calle Miguel Yuste de Madrid y la imagen de abandono que presentan las fotografías publicadas por el medio no responden a una salida de las mismas, sino a que no ha llegado a ocuparlas porque planeó su mudanza desde sus anteriores dependencias, en Chamartín, antes de decretarse el primer estado de alarma".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"Por la naturaleza de los servicios centrales, sus empleados trabajan de forma remota: circunstancia pública y recogida en la web de SEMPI Gold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plantilla sigue atendiendo al público presencialmente a través de su red comercial y a través del teléfono y correo electrónico".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Denuncias de clientes"La información del medio alterna en una misma noticia alusiones a la existencia de ‘decenas’, de ‘al menos más de medio centenar’ y de ‘cuatro’ afectados. SEMPI Gold España brinda servicio a más de 4.000 clientes, de modo que, hasta considerando cierta la mayor de esas cifras, los clientes presuntamente descontentos equivaldrían al 1,25% del total".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"SEMPI Gold España solo tiene constancia de dos denuncias a cargo de clientes descontentos que fueron sobreseídas al acreditarse que no se había producido incumplimiento contractual, sino que los denunciantes estaban solicitando algo no contemplado en sus contratos: la devolución íntegra e inmediata de sus inversiones".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"Además, tiene constancia de la existencia de un cliente con varios contratos en vigor que habría contratado a un asesor jurídico, pero que todavía no ha sustanciado ninguna acción judicial.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paralelo a esa nula actividad judicial, la compañía sí ha enfrentado complejidades logísticas derivadas de las restricciones a la movilidad que siguen en vigor en muchos países europeos a la hora de realizar a tiempo devoluciones o entregas de oro a una masa de clientes que representa a alrededor de un 0,5% del total: una situación no por ello menos lamentable, temporal y que trabaja para restablecer lo antes posible".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compañía brinda servicios con normalidad y a satisfacción. Así, su web está enlazada a la plataforma de valoración Trustpilot en la que los clientes la califican con 4,3 puntos sobre 5".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Sempi Gold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910052162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https://www.notasdeprensa.es/sempi-gold-espana-no-ha-cerrado-sus-oficinas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