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Segurbonus lanza un estudio clave sobre el envejecimiento en España y la respuesta de los seguros médicos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el sistema de seguros se prepara para una población con un 30% de personas mayores en 2050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Segurbonus, correduría líder en mediación de seguros, ha presentado su último informe titulado "Envejecimiento en España: La respuesta de los seguros médicos", un estudio que analiza cómo los seguros médicos están adaptando sus productos y servicios para hacer frente al rápido envejecimiento de la población española. Se prevé que en 2050, el 30% de los habitantes del país tendrá más de 65 años, lo que supone un reto significativo para el sistema sanitario.</w:t>
            </w:r>
          </w:p>
          <w:p>
            <w:pPr>
              <w:ind w:left="-284" w:right="-427"/>
              <w:jc w:val="both"/>
              <w:rPr>
                <w:rFonts/>
                <w:color w:val="262626" w:themeColor="text1" w:themeTint="D9"/>
              </w:rPr>
            </w:pPr>
            <w:r>
              <w:t>El estudio, disponible de manera gratuita en su sección de recursos de Segurbonus, ofrece una visión detallada de las tendencias actuales en el sector asegurador y los cambios necesarios para asegurar una cobertura adecuada y sostenible para la población mayor.</w:t>
            </w:r>
          </w:p>
          <w:p>
            <w:pPr>
              <w:ind w:left="-284" w:right="-427"/>
              <w:jc w:val="both"/>
              <w:rPr>
                <w:rFonts/>
                <w:color w:val="262626" w:themeColor="text1" w:themeTint="D9"/>
              </w:rPr>
            </w:pPr>
            <w:r>
              <w:t>Principales conclusiones del informe:</w:t>
            </w:r>
          </w:p>
          <w:p>
            <w:pPr>
              <w:ind w:left="-284" w:right="-427"/>
              <w:jc w:val="both"/>
              <w:rPr>
                <w:rFonts/>
                <w:color w:val="262626" w:themeColor="text1" w:themeTint="D9"/>
              </w:rPr>
            </w:pPr>
            <w:r>
              <w:t>El aumento del envejecimiento: Se espera que el número de personas mayores de 80 años se duplique en los próximos 30 años.</w:t>
            </w:r>
          </w:p>
          <w:p>
            <w:pPr>
              <w:ind w:left="-284" w:right="-427"/>
              <w:jc w:val="both"/>
              <w:rPr>
                <w:rFonts/>
                <w:color w:val="262626" w:themeColor="text1" w:themeTint="D9"/>
              </w:rPr>
            </w:pPr>
            <w:r>
              <w:t>Nuevas coberturas y servicios: Los seguros médicos están expandiendo sus servicios para incluir atención crónica y cuidados prolongados.</w:t>
            </w:r>
          </w:p>
          <w:p>
            <w:pPr>
              <w:ind w:left="-284" w:right="-427"/>
              <w:jc w:val="both"/>
              <w:rPr>
                <w:rFonts/>
                <w:color w:val="262626" w:themeColor="text1" w:themeTint="D9"/>
              </w:rPr>
            </w:pPr>
            <w:r>
              <w:t>La importancia de la prevención: Los planes preventivos están tomando un papel central, ayudando a mejorar la calidad de vida de las personas mayores y reducir los costes sanitarios a largo plazo.</w:t>
            </w:r>
          </w:p>
          <w:p>
            <w:pPr>
              <w:ind w:left="-284" w:right="-427"/>
              <w:jc w:val="both"/>
              <w:rPr>
                <w:rFonts/>
                <w:color w:val="262626" w:themeColor="text1" w:themeTint="D9"/>
              </w:rPr>
            </w:pPr>
            <w:r>
              <w:t>Acceso rápido a la atención médica: Más del 70% de las personas mayores priorizan el acceso rápido a especialistas sin listas de espera.</w:t>
            </w:r>
          </w:p>
          <w:p>
            <w:pPr>
              <w:ind w:left="-284" w:right="-427"/>
              <w:jc w:val="both"/>
              <w:rPr>
                <w:rFonts/>
                <w:color w:val="262626" w:themeColor="text1" w:themeTint="D9"/>
              </w:rPr>
            </w:pPr>
            <w:r>
              <w:t>Un recurso para entender los desafíos del futuroEste informe proporciona información valiosa tanto para aseguradoras como para profesionales de la salud y cualquier persona interesada en comprender mejor los retos que supone el envejecimiento de la población. Segurbonus sigue comprometido con ofrecer soluciones adaptadas a las necesidades de sus clientes, asegurando que todos puedan acceder a una atención de calidad a lo largo de su vida.</w:t>
            </w:r>
          </w:p>
          <w:p>
            <w:pPr>
              <w:ind w:left="-284" w:right="-427"/>
              <w:jc w:val="both"/>
              <w:rPr>
                <w:rFonts/>
                <w:color w:val="262626" w:themeColor="text1" w:themeTint="D9"/>
              </w:rPr>
            </w:pPr>
            <w:r>
              <w:t>Sobre SegurBonusSegurBonus es una empresa mediadora de seguros dirigida por Luis Pérez-Tormo, un experto en seguros de salud, vida y decesos con más de 15 años en el sector. Desde la compañía, fundada en 2012, se apuesta siempre por una completa implicación con cada uno de sus clientes, ofreciendo un servicio personalizado y acorde a las necesidades de salud y protección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Lecue </w:t>
      </w:r>
    </w:p>
    <w:p w:rsidR="00C31F72" w:rsidRDefault="00C31F72" w:rsidP="00AB63FE">
      <w:pPr>
        <w:pStyle w:val="Sinespaciado"/>
        <w:spacing w:line="276" w:lineRule="auto"/>
        <w:ind w:left="-284"/>
        <w:rPr>
          <w:rFonts w:ascii="Arial" w:hAnsi="Arial" w:cs="Arial"/>
        </w:rPr>
      </w:pPr>
      <w:r>
        <w:rPr>
          <w:rFonts w:ascii="Arial" w:hAnsi="Arial" w:cs="Arial"/>
        </w:rPr>
        <w:t>Responsable de comunicacion </w:t>
      </w:r>
    </w:p>
    <w:p w:rsidR="00AB63FE" w:rsidRDefault="00C31F72" w:rsidP="00AB63FE">
      <w:pPr>
        <w:pStyle w:val="Sinespaciado"/>
        <w:spacing w:line="276" w:lineRule="auto"/>
        <w:ind w:left="-284"/>
        <w:rPr>
          <w:rFonts w:ascii="Arial" w:hAnsi="Arial" w:cs="Arial"/>
        </w:rPr>
      </w:pPr>
      <w:r>
        <w:rPr>
          <w:rFonts w:ascii="Arial" w:hAnsi="Arial" w:cs="Arial"/>
        </w:rPr>
        <w:t>931 596 080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https://www.notasdeprensa.es/segurbonus-lanza-un-estudio-clave-sobre-el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Seguros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