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los anfitriones prevén superar las reservas del año pasado en el sector de alquiler vacacional para 2024, según Holidu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encuesta de Holidu, demuestra que el precio medio de las viviendas turísticas experimentó un aumento considerable, alcanzando los 134 euros en 2023 frente a los 122 euros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adicionales indican que la estancia promedio fue de 6 noches, con los lunes y sábados como los días preferidos para check-in y check-out, y una antelación media de reserva de 56 días.</w:t>
            </w:r>
          </w:p>
          <w:p>
            <w:pPr>
              <w:ind w:left="-284" w:right="-427"/>
              <w:jc w:val="both"/>
              <w:rPr>
                <w:rFonts/>
                <w:color w:val="262626" w:themeColor="text1" w:themeTint="D9"/>
              </w:rPr>
            </w:pPr>
            <w:r>
              <w:t>Optimismo en el sector para el 2024Uno de los datos más reveladores del informe es que el 80% de los anfitriones esperan igualar o superar el número de reservas del año anterior, demostrando un sentido general de optimismo en el sector. Este pronóstico positivo es respaldado por el hecho de que el 54% de los encuestados planea incrementar las tarifas, siendo el 85% de ellos con ajustes moderados entre el 1 y el 10%.</w:t>
            </w:r>
          </w:p>
          <w:p>
            <w:pPr>
              <w:ind w:left="-284" w:right="-427"/>
              <w:jc w:val="both"/>
              <w:rPr>
                <w:rFonts/>
                <w:color w:val="262626" w:themeColor="text1" w:themeTint="D9"/>
              </w:rPr>
            </w:pPr>
            <w:r>
              <w:t>En el primer trimestre del año, las regiones turísticas más asequibles en España son Murcia, Galicia, Extremadura y Asturias, con costos promedio que oscilan entre 97 y 115 euros. Por otro lado, las opciones más costosas son las Islas Baleares, Madrid Región y Cataluña, con precios que varían entre 164 y 204 euros.</w:t>
            </w:r>
          </w:p>
          <w:p>
            <w:pPr>
              <w:ind w:left="-284" w:right="-427"/>
              <w:jc w:val="both"/>
              <w:rPr>
                <w:rFonts/>
                <w:color w:val="262626" w:themeColor="text1" w:themeTint="D9"/>
              </w:rPr>
            </w:pPr>
            <w:r>
              <w:t>Destacando la planificación anticipada, el 31% de los visitantes ya están realizando reservas desde países como Alemania para 2024, subrayando la importancia de la anticipación en las estrategias de reserva.</w:t>
            </w:r>
          </w:p>
          <w:p>
            <w:pPr>
              <w:ind w:left="-284" w:right="-427"/>
              <w:jc w:val="both"/>
              <w:rPr>
                <w:rFonts/>
                <w:color w:val="262626" w:themeColor="text1" w:themeTint="D9"/>
              </w:rPr>
            </w:pPr>
            <w:r>
              <w:t>Preferencias de serviciosEn cuanto a las preferencias de servicios, la demanda de viviendas con piscinas privadas lidera con un 41%, y se espera un aumento en la búsqueda de servicios como aire acondicionado (19%) y acceso a Internet (17%).</w:t>
            </w:r>
          </w:p>
          <w:p>
            <w:pPr>
              <w:ind w:left="-284" w:right="-427"/>
              <w:jc w:val="both"/>
              <w:rPr>
                <w:rFonts/>
                <w:color w:val="262626" w:themeColor="text1" w:themeTint="D9"/>
              </w:rPr>
            </w:pPr>
            <w:r>
              <w:t>Al proyectar el futuro sostenible de las viviendas turísticas, el 18% de los encuestados planea instalar paneles solares, mientras que el 20% considera implementar sistemas de ahorro de agua en los próximos dos años.</w:t>
            </w:r>
          </w:p>
          <w:p>
            <w:pPr>
              <w:ind w:left="-284" w:right="-427"/>
              <w:jc w:val="both"/>
              <w:rPr>
                <w:rFonts/>
                <w:color w:val="262626" w:themeColor="text1" w:themeTint="D9"/>
              </w:rPr>
            </w:pPr>
            <w:r>
              <w:t>net2rent, la solución más completa</w:t>
            </w:r>
          </w:p>
          <w:p>
            <w:pPr>
              <w:ind w:left="-284" w:right="-427"/>
              <w:jc w:val="both"/>
              <w:rPr>
                <w:rFonts/>
                <w:color w:val="262626" w:themeColor="text1" w:themeTint="D9"/>
              </w:rPr>
            </w:pPr>
            <w:r>
              <w:t>net2rent y Holidu mantienen una excelente relación empresarial, siendo Holidu uno de los principales canales de referencia disponibles para la conexión desde el Channel Manager de net2rent. En este contexto dinámico, net2Rent emerge como la solución más completa para la gestión de alojamientos de alquiler vacacional. Su software, diseñado con la experiencia real de las agencias en mente, ofrece una gestión óptima de reservas y recursos internos/externos. Con el Channel Manager de net2Rent, las agencias pueden administrar sus operaciones de manera eficiente, aumentando su visibilidad y rentabilidad.</w:t>
            </w:r>
          </w:p>
          <w:p>
            <w:pPr>
              <w:ind w:left="-284" w:right="-427"/>
              <w:jc w:val="both"/>
              <w:rPr>
                <w:rFonts/>
                <w:color w:val="262626" w:themeColor="text1" w:themeTint="D9"/>
              </w:rPr>
            </w:pPr>
            <w:r>
              <w:t>En conclusión, net2Rent se posiciona como un aliado para las agencias que buscan adaptarse y prosperar en un mercado de alquiler vacacional en constante evolución, según las proyecciones de Holidu.</w:t>
            </w:r>
          </w:p>
          <w:p>
            <w:pPr>
              <w:ind w:left="-284" w:right="-427"/>
              <w:jc w:val="both"/>
              <w:rPr>
                <w:rFonts/>
                <w:color w:val="262626" w:themeColor="text1" w:themeTint="D9"/>
              </w:rPr>
            </w:pPr>
            <w:r>
              <w:t>Sobre Holidu</w:t>
            </w:r>
          </w:p>
          <w:p>
            <w:pPr>
              <w:ind w:left="-284" w:right="-427"/>
              <w:jc w:val="both"/>
              <w:rPr>
                <w:rFonts/>
                <w:color w:val="262626" w:themeColor="text1" w:themeTint="D9"/>
              </w:rPr>
            </w:pPr>
            <w:r>
              <w:t>La misión de Holidu es hacer que el alojamiento y la reserva de alquileres vacacionales sean experiencias sin complicaciones y cargadas de alegría. A través del portal de reservas, los huéspedes pueden reservar su alojamiento vacacional con total tranquilidad y confianza. Con su plataforma de software y servicios, Holidu permite a los anfitriones atraer más reservas minimizando el esfuerzo. Los hermanos Johannes y Michael Siebers fundaron Holidu en 2014. La empresa de rápido crecimiento emplea a más de 500 personas y tiene su sede en Múnich. Además, cuenta con oficinas locales en los destinos turísticos más atractivos de Europa. Más información en el web www.holidu.es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https://www.notasdeprensa.es/segun-net2rent-el-80-de-los-anfitriones-preven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