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concede el premio Europeo al Talento Empresarial a Kainova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transformadora de equipos Kainova, consigue el preciado galardón que concede la Asociación Europea de Industria, Tecnología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29 de septiembre de 2023, en el hotel Marriott Auditorium de Madrid, se celebró la gala de entrega del premio, presentado por la periodista Pilar Carrizosa.</w:t>
            </w:r>
          </w:p>
          <w:p>
            <w:pPr>
              <w:ind w:left="-284" w:right="-427"/>
              <w:jc w:val="both"/>
              <w:rPr>
                <w:rFonts/>
                <w:color w:val="262626" w:themeColor="text1" w:themeTint="D9"/>
              </w:rPr>
            </w:pPr>
            <w:r>
              <w:t>Recibió el premio por su revolución del talento con el método K180º.Kainova, es una empresa creada por Carme Castro, pionera en coaching grupal y coaching de equipos en España, es experta en equipos de alto rendimiento y deportista. Dejó el mundo de la ingeniería para dedicarse a innovar en la manera de gestionar a las personas, convencida de que había otra manera de potenciar el talento y llevar a las organizaciones a alcanzar máximos resultados, la experiencia le había demostrado que cuando las personas ponen su talento al servicio de la empresa se consiguen grandes resultados por la inteligencia colectiva correctamente liderada. Por lo que en 2009, fundó la empresa, juntamente con su socio Manel Palahi. Desde entonces, en Kainova han acompañado en su transformación a empresas muy distintas. En todas ellas rompiendo con el error de creer que solo innovando tecnológicamente y creando nuevos productos se logran resultados.</w:t>
            </w:r>
          </w:p>
          <w:p>
            <w:pPr>
              <w:ind w:left="-284" w:right="-427"/>
              <w:jc w:val="both"/>
              <w:rPr>
                <w:rFonts/>
                <w:color w:val="262626" w:themeColor="text1" w:themeTint="D9"/>
              </w:rPr>
            </w:pPr>
            <w:r>
              <w:t>Carme Castro, C.E.O. de Kainova, recibió el premio de manos del presidente de la Asociación Europea de Industria, Tecnología e Innovación.</w:t>
            </w:r>
          </w:p>
          <w:p>
            <w:pPr>
              <w:ind w:left="-284" w:right="-427"/>
              <w:jc w:val="both"/>
              <w:rPr>
                <w:rFonts/>
                <w:color w:val="262626" w:themeColor="text1" w:themeTint="D9"/>
              </w:rPr>
            </w:pPr>
            <w:r>
              <w:t>El Premio Europeo al Talento Empresarial, se ha instaurado con el fin de distinguir a todas las pymes, micro pymes, macro pymes y autónomos que gracias a su talento y luchando contra las adversidades han sido capaces de sobrevivir y avanzar en estos tiempos de adversidades económicas, en definitiva, las empresas que como Grandes Villas, lideran la recuperación económica del país.</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El 26 de diciembre de 2021, firmaron un acuerdo de colaboración mutua con la Asociación China, EU China, cience, technology committe, participada por la Unión Europea y el Gobierno chino, en base al acuerdo de colaboración firmado en 2017 entre el gobierno chino y la UE.</w:t>
            </w:r>
          </w:p>
          <w:p>
            <w:pPr>
              <w:ind w:left="-284" w:right="-427"/>
              <w:jc w:val="both"/>
              <w:rPr>
                <w:rFonts/>
                <w:color w:val="262626" w:themeColor="text1" w:themeTint="D9"/>
              </w:rPr>
            </w:pPr>
            <w:r>
              <w:t>Así mismo han firmado un acuerdo de colaboración cultural y empresarial con la Fundación de Miami, INSJ, red internacional de periodismo social, que es una Fundación de referencia en Florida.</w:t>
            </w:r>
          </w:p>
          <w:p>
            <w:pPr>
              <w:ind w:left="-284" w:right="-427"/>
              <w:jc w:val="both"/>
              <w:rPr>
                <w:rFonts/>
                <w:color w:val="262626" w:themeColor="text1" w:themeTint="D9"/>
              </w:rPr>
            </w:pPr>
            <w:r>
              <w:t>AEITI, tiene como presidente a D. Jordi Bentanachs y vicepresidenta a Dña. Rosa María Puentedura, reputados empresarios españoles, siendo socios de honor, el conocido periodista y político D. Bernardo Rabassa y el reputado oftalmólogo de Málaga D. Manuel García Marcos.</w:t>
            </w:r>
          </w:p>
          <w:p>
            <w:pPr>
              <w:ind w:left="-284" w:right="-427"/>
              <w:jc w:val="both"/>
              <w:rPr>
                <w:rFonts/>
                <w:color w:val="262626" w:themeColor="text1" w:themeTint="D9"/>
              </w:rPr>
            </w:pPr>
            <w:r>
              <w:t>Desde Kainova, han creado el novedoso e innovador método K180º, transformando los equipos de las empresas y consiguiendo que sean imparables en el nuevo escenario tecnológico, económico y social. Este método se compone de 4 fases, la primera catarsis, romper con el pasado para atrapar el futuro, la segunda entrenamiento, ejercitar nuevas formas de trabajar, la tercera fortalecimiento, integrar el hábito de mejora continua y la cuarta explosión, lograr competitividad infinita.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C31F72"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https://www.notasdeprensa.es/se-concede-el-premio-europeo-al-talento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