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y Alstom firman un acuerdo de asociación estratégica para un mayor desarrollo del transporte ferroviario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Schaeffler se une al programa de Alstom AllianceTM como partner para la tecnología de rodamientos. Productos y servicios fiables, seguros y sostenibles como máximas prioridades de la asociación. Colaboración a largo plazo y ampliación de las relaciones comerciales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motion technology company, Schaeffler, y Alstom, un líder mundial en soluciones de movilidad verdes e inteligentes, han aprovechado la ocasión en la feria InnoTrans 2024 para firmar un acuerdo de asociación. A partir de ahora, Schaeffler es un partner para la tecnología de rodamientos en el programa de Alstom AllianceTM. Durante muchos años, Schaeffler ha suministrado a Alstom rodamientos para cajas de grasa conjuntamente con soportes, rodamientos de accionamiento para las cajas de cambio y los motores de los vehículos ferroviarios, así como coronas giratorias para trenes de metro y tranvías. Schaeffler es la única empresa asociada de Alstom AllianceTM en el ámbito de la tecnología de rodamientos. Mediante esta asociación, las dos empresas pretenden seguir ampliando su negocio, desarrollar nuevas tecnologías e impulsar su crecimiento a largo plazo.</w:t></w:r></w:p><w:p><w:pPr><w:ind w:left="-284" w:right="-427"/>	<w:jc w:val="both"/><w:rPr><w:rFonts/><w:color w:val="262626" w:themeColor="text1" w:themeTint="D9"/></w:rPr></w:pPr><w:r><w:t>"Estamos muy contentos de que nuestro cliente Alstom nos haya incluido en su programa de asociación Alstom AllianceTM. Juntos no solo queremos alcanzar nuestros ya elevados niveles de calidad y sostenibilidad, sino también mejorarlos continuamente. La asociación permitirá un intercambio de experiencias y conocimientos a largo plazo, que beneficiará especialmente al desarrollo y diseño de rodamientos y contribuirá, a su vez, a un transporte ferroviario fiable y seguro", ha dicho Sascha Zaps, CEO Bearings  and  Industrial Solutions de Schaeffler AG.</w:t></w:r></w:p><w:p><w:pPr><w:ind w:left="-284" w:right="-427"/>	<w:jc w:val="both"/><w:rPr><w:rFonts/><w:color w:val="262626" w:themeColor="text1" w:themeTint="D9"/></w:rPr></w:pPr><w:r><w:t>"Nos enorgullece dar la bienvenida a nuestro partner Schaeffler en el programa de  Alstom AllianceTM. Esta asociación refleja la sólida relación entre nuestras dos empresas y nuestro compromiso compartido de construir un camino a largo plazo hacia el éxito", ha dicho Guirec Turquet de Beauregard, Alstom Procurement Domain Director for Electrical  and  Propulsion.</w:t></w:r></w:p><w:p><w:pPr><w:ind w:left="-284" w:right="-427"/>	<w:jc w:val="both"/><w:rPr><w:rFonts/><w:color w:val="262626" w:themeColor="text1" w:themeTint="D9"/></w:rPr></w:pPr><w:r><w:t>Asociaciones a largo plazo con proveedores estratégicosAlstom inició el programa de Alstom AllianceTM en 2015 para poder ofrecer a los clientes productos y servicios rentables y de alta calidad en un mercado competitivo. El objetivo consiste en crear asociaciones a largo plazo con proveedores estratégicos para desarrollar y aplicar soluciones innovadoras, fiables y más sostenibles que cubran todas las fases, desde el diseño conceptual hasta la entrega.</w:t></w:r></w:p><w:p><w:pPr><w:ind w:left="-284" w:right="-427"/>	<w:jc w:val="both"/><w:rPr><w:rFonts/><w:color w:val="262626" w:themeColor="text1" w:themeTint="D9"/></w:rPr></w:pPr><w:r><w:t>Remanufactura para las operaciones ferroviarias económicas y ecológicasEn el ámbito de la remanufactura o el reacondicionamiento de rodamientos, Schaeffler amplía actualmente su oferta para asistir a Alstom a nivel regional con este servicio y contribuir a conseguir los objetivos de sostenibilidad del fabricante de trenes. Resulta que, también en el caso de las empresas del transporte ferroviario, utilizar sistemas de economía circular es uno de los principales enfoques para lograr una mayor sostenibilidad. El reacondicionamiento de rodamientos puede suponer un ahorro de recursos de hasta el 95 %, en función del reacondicionamiento. Al mismo tiempo, Schaeffler ofrece unos estándares de calidad y seguridad idénticos con su servicio de devolución del 100 %, y los rodamientos remanufacturados constan de la misma garantía que los productos nuevos.</w:t></w:r></w:p><w:p><w:pPr><w:ind w:left="-284" w:right="-427"/>	<w:jc w:val="both"/><w:rPr><w:rFonts/><w:color w:val="262626" w:themeColor="text1" w:themeTint="D9"/></w:rPr></w:pPr><w:r><w:t>Con una comprensión de la sostenibilidad compartida, Schaeffler y Alstom participan en varias iniciativas y asociaciones para ayudar a mejorar la eficiencia de la gestión de la sostenibilidad utilizando medidas y procesos estandarizados. A través de su adhesión a la iniciativa "Railsponsible", Schaeffler y Alstom reafirman su compromiso con una mayor sostenibilidad en la industria ferroviaria. Además, el nivel Platino de Schaeffler, derivado de la calificación de sostenibilidad de EvoVadis con 81 puntos sobre un total de 100, refleja la excelencia de sus prácticas de sostenibilidad y su inquebrantable dedicación para con la responsabilidad ambiental y social.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https://www.notasdeprensa.es/schaeffler-y-alstom-firman-un-acuerdo-de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Industria Automotriz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