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04/11/2024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Scalian Spain: "En el sector financiero, la pregunta es cuándo va a llegar el ciberataque"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control de la autorización y la microsegmentación de la infraestructura, claves para afrontar el problema de fuga de información y ransomware, entre otros, según un portavoz de la consultora especializada en 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Roberto Romero, director de la unidad de negocio de ciberseguridad de la consultora Scalian Spain, la pregunta que compete a los directivos responsables en el sector financiero no es si van a ser atacados, sino cuándo. Por eso, añade, el punto de partida debe ser "muy pesimista, y las instituciones financieras deben pensar que los malos son muy buenos haciendo su trabajo y que hay que ser mejores que ellos para superarlos".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la filial española de Scalian Group, tienen la mirada puesta en una fecha: el 17 de enero de 2025, cuando las autoridades competentes de los distintos países de la Unión Europea comiencen a supervisar la aplicación de la directiva comunitaria en materia de ciberseguridad, DORA.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norma busca la operatividad en el área digital de las organizaciones financieras y convive con otras regulaciones como la directiva SRI2, PCI, NIS o la más antigua y para las empresas cotizadas norteamericanas, SOX.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entorno hiperregulado, con una vocación cada vez más exhaustiva y para perímetros concretos de las compañías, en el que, sin embargo, no se logra poner fin a los hackeos, la suplantación de identidad de empleados y gestores, y que afecta a los clientes, que sienten que su dinero no está seguro en estas entidades.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percepción social viene respaldada por datos. Son los que ofrece el estudio de GrantThornton y que explican que el 80% de los ciberataques en la banca están dirigidos a los empleados. Además, citan también a los proveedores como vía de acceso a la información interna de la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situación, más allá del perjuicio para los afectados, supone, explica Roberto Romero un aumento de costes exponencial para las empresas, además de un "choque de trenes" entre la seguridad y la operatividad. Tanto los costes como los tiempos para implementar sistemas avanzados adecuados al marco legal son muy altos.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punto de partida para atajar aquí el cibercrimen es la "política de confianza cero", que supone que todos son sospechosos dentro de la organización y que solo se van a recibir permisos para acceder a determinados datos y/o ejecutar distintas tareas. Esto significa acceder únicamente a lo que se esté autorizado y en el momento en el que se deba, olvidándose de esos privilegios que serán retirados después, en caso de cambio en el desempeño de las funciones.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Junto a una buena segregación funcional y gestión de accesos, desde Scalian apuestan por un control centralizado y homogéneo de la autorización mediante modelos ABAC (Attributed Based Access Control), esta combinación va a permitir trabajar en entornos grandes y complejos de una forma ajustada a cumplimiento, pero a la vez ágil y versátil.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trata, en definitiva, de afrontar los retos que surgen de las nuevas regulaciones en materia de ciberseguridad y de hacerlo con los mejores resultados, la mayor operatividad posible y "sin tirar la casa por la ventana".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Carmen de Blas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Miss Zoe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639 00 72 10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https://www.notasdeprensa.es/scalian-spain-en-el-sector-financiero-la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Inteligencia Artificial y Robótica Software Ciberseguridad Innovación Tecnológica Consultoría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