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Rusia construirá 21 nuevos reactores nucleares en el horizonte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ruso ha aprobado la construcción de veintiún nuevos reactores que serán distribuidos en nueve emplazamientos a lo largo del país. El nuevo plan energético en el que se enmarca la construcción de estas unidades nucleares se llevará a cabo en el horizonte del año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También se ha dado luz verde a la sustitución de plantas nucleares que están cerca del fin de sus vidas útiles. Concretamente, se construirán dos reactores en la nueva central de Kola, cuatro en la de Kursk y otros cuatro en la central de Smolensk.</w:t>
            </w:r>
          </w:p>
          <w:p>
            <w:pPr>
              <w:ind w:left="-284" w:right="-427"/>
              <w:jc w:val="both"/>
              <w:rPr>
                <w:rFonts/>
                <w:color w:val="262626" w:themeColor="text1" w:themeTint="D9"/>
              </w:rPr>
            </w:pPr>
            <w:r>
              <w:t>		Por otra parte, el Gobierno ruso contempla añadir un reactor de Generación IV del tipo BN-1200 en la planta de Beloyarsk, donde ya opera un BN-600 y donde además se está construyendo un reactor tipo BN-800, cuya finalización se prevé para 2014.</w:t>
            </w:r>
          </w:p>
          <w:p>
            <w:pPr>
              <w:ind w:left="-284" w:right="-427"/>
              <w:jc w:val="both"/>
              <w:rPr>
                <w:rFonts/>
                <w:color w:val="262626" w:themeColor="text1" w:themeTint="D9"/>
              </w:rPr>
            </w:pPr>
            <w:r>
              <w:t>	Se espera que en el año 2020 entre en operación uno de los nuevos reactores que se construirán en la central de Kursk, otras ocho unidades entrarían en funcionamiento en 2025 y las 12 restantes en el 2030.</w:t>
            </w:r>
          </w:p>
          <w:p>
            <w:pPr>
              <w:ind w:left="-284" w:right="-427"/>
              <w:jc w:val="both"/>
              <w:rPr>
                <w:rFonts/>
                <w:color w:val="262626" w:themeColor="text1" w:themeTint="D9"/>
              </w:rPr>
            </w:pPr>
            <w:r>
              <w:t>	Según los datos de la Agencia Internacional de la Energía Atómica, actualmente en Rusia hay diez reactores nucleares en construcción en seis emplazamientos diferentes, incluyendo las dos unidades de la planta flotante Akademik Lemonosov.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https://www.notasdeprensa.es/rusia-construira-21-nuevos-reactores-nucleares_1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