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Bogotá el 23/10/2024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Rodrigo Ramos D’Agostino presenta un nuevo plan estratégico de inversión en energías renovables para 2030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Rodrigo Ramos D’Agostino, experto en inversiones y derecho energético, presenta un plan estratégico para maximizar el rendimiento en el sector de energías limpias, con el fin de aprovechar el crecimiento proyectado en los próximos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para un futuro energético más verdeRodrigo Ramos D’Agostino, reconocido especialista en inversiones y derecho energético, ha lanzado un plan de estrategias para que los inversores maximicen sus rendimientos en el sector de las energías renovables de cara a 2030.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estrategias se enfocan en identificar oportunidades clave en energías limpias, como la solar, eólica y almacenamiento de energía, aprovechando el avance tecnológico y el apoyo regulatorio global para asegurar un crecimiento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incentivos fiscales y regulaciones favorables en todo el mundo, el mercado de las energías renovables continúa expandiéndose a un ritmo sin precedentes.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"Este entorno favorable, sumado a la creciente demanda de soluciones energéticas sostenibles, ofrece un escenario ideal para los inversores que buscan oportunidades de largo plazo en el sector", comenta Rodrigo Ramos D’Agostino.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Ramos D’Agostino: Oportunidades de inversión en energía solar, eólica y almacenamientoLas nuevas estrategias de Ramos D’Agostino para 2030 se centran en tres áreas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Energía solar: Las continuas mejoras en la eficiencia de los paneles solares y la reducción de costos han hecho de la energía solar una opción accesible y rentable. Las empresas líderes en este sector están bien posicionadas para ofrecer retornos sólidos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Energía eólica: El crecimiento de los parques eólicos, tanto terrestres como marinos, en América del Norte y Europa, ha sido significativo. Estas inversiones no solo proporcionan estabilidad financiera a largo plazo, sino que también se alinean con los objetivos globales de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Almacenamiento de energía: Las tecnologías emergentes, como las baterías de litio y el hidrógeno verde, están ganando terreno como soluciones para superar la intermitencia de las energías renovables.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"Estas innovaciones no solo pueden transformar la red eléctrica mundial, sino también ofrecer oportunidades de inversión que impulsen el futuro de la energía limpia", afirma Rodrigo Ramos D’Agostino.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Consideraciones legales y regulatoriasRodrigo Ramos D’Agostino destaca la importancia de comprender el entorno regulatorio para el éxito de las inversiones en energías renovables.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políticas energéticas, las regulaciones ambientales y los tratados internacionales son factores que influyen en la viabilidad de los proyectos.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Ramos D’Agostino recomienda a los inversores mantenerse informados sobre los cambios normativos y colaborar con expertos legales para anticipar cualquier ajuste en las políticas gubernamentales.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Rodrigo Ramos D’Agostino: Perspectivas hacia 2030A medida que la economía global se encamina hacia una mayor sostenibilidad, las energías renovables seguirán desempeñando un papel fundamental en la transformación del mercado energético.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Ramos D’Agostino, el crecimiento sostenido del sector, impulsado por la innovación tecnológica y el respaldo regulatorio, seguirá generando oportunidades de inversión rentables hasta 2030 y más allá.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"Invertir en energías renovables no solo es una decisión financiera acertada, sino también una estrategia para liderar la revolución energética", concluye Rodrigo Ramos D’Agostino.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Rodrigo Ramos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AND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644945233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https://www.notasdeprensa.es/rodrigo-ramos-d-agostino-presenta-un-nuevo_1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Ecología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