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RECONOCIDA DE NUEVO COMO LÍDER EN SOSTENIBILIDAD POR EL DOW JONES SUSTAINABILITY INDEX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quinto año consecutivo, Roche (SIX: RO, ROG; OTCQX: RHHBY) ha sido reconocida en el Dow JonesSustainability Index (DJSI) como líder de grupo en sostenibilidad dentro del sector Productos Farmacéuticos,Biotecnología y Ciencias de la Salud, de acuerdo con un análisis en profundidad de la gestión económica,social y medioambiental. La familia de índices DJSI sirven de referencia para los inversores que incluyen la sostenibilidad en la selección de empresas de sus carteras.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«Estamos orgullosos de ser reconocidos como la empresa más sostenible de nuestro sector en todo el mundo.Proseguiremos nuestros esfuerzos para seguir desarrollando nuestro negocio de nuevos medicamentos ypruebas diagnósticas de un modo que beneficien a los pacientes y a la sociedad –ha declarado SeverinSchwan, director general (CEO) del Grupo Roche–. Numerosos retos de hoy requieren el trabajo conjunto delos grupos de interés y nuevas formas de hacer negocios, por ejemplo para incrementar el acceso de lapoblación a la sanidad. Sabemos que solamente podremos tener éxito si nos embarcamos en una estrategiaque beneficie de manera sostenible tanto a la industria como a la sociedad».</w:t>
            </w:r>
          </w:p>
          <w:p>
            <w:pPr>
              <w:ind w:left="-284" w:right="-427"/>
              <w:jc w:val="both"/>
              <w:rPr>
                <w:rFonts/>
                <w:color w:val="262626" w:themeColor="text1" w:themeTint="D9"/>
              </w:rPr>
            </w:pPr>
            <w:r>
              <w:t>	En la evaluación del DJSI de este año se subrayan diversos logros de Roche, por ejemplo cómo gestiona laempresa la innovación, en particular el desarrollo de nuevos productos médicos que añaden valor, así comosu aplicación de la cadena de suministro y el compromiso con los grupos de interés. Los programas de Rochepara gestionar el talento y desarrollar líderes del futuro recibieron la más alta puntuación, al igual que lagestión de las relaciones con los clientes. Roche también ha sido altamente valorada en las áreas de prácticascomerciales, derechos humanos, información medioambiental y contribución a mejorar los resultados de salud.</w:t>
            </w:r>
          </w:p>
          <w:p>
            <w:pPr>
              <w:ind w:left="-284" w:right="-427"/>
              <w:jc w:val="both"/>
              <w:rPr>
                <w:rFonts/>
                <w:color w:val="262626" w:themeColor="text1" w:themeTint="D9"/>
              </w:rPr>
            </w:pPr>
            <w:r>
              <w:t>	En el año 2009, Roche estableció una serie de objetivos quinquenales del Grupo, utilizando indicadores clavepara determinar el progreso alcanzado. Uno de ellos es un objetivo de diversidad para elevar el porcentaje demujeres en puestos clave en un 50% como mínimo. Otro objetivo es de eficiencia energética y consiste enreducir el consumo de energía e incrementar la eficiencia energética en un 10% hasta finales de 2014. Enestos y otros objetivos, Roche avanza según los planes trazados.</w:t>
            </w:r>
          </w:p>
          <w:p>
            <w:pPr>
              <w:ind w:left="-284" w:right="-427"/>
              <w:jc w:val="both"/>
              <w:rPr>
                <w:rFonts/>
                <w:color w:val="262626" w:themeColor="text1" w:themeTint="D9"/>
              </w:rPr>
            </w:pPr>
            <w:r>
              <w:t>	F. Hoffmann-La Roche Ltd 4070 BaselSwitzerlandGroup CommunicationsRoche Group Media RelationsTel. +41 61 688 88 88Fax +41 61 688 27 75www.roche.com</w:t>
            </w:r>
          </w:p>
          <w:p>
            <w:pPr>
              <w:ind w:left="-284" w:right="-427"/>
              <w:jc w:val="both"/>
              <w:rPr>
                <w:rFonts/>
                <w:color w:val="262626" w:themeColor="text1" w:themeTint="D9"/>
              </w:rPr>
            </w:pPr>
            <w:r>
              <w:t>	Acerca de los Dow Jones Sustainability Indices (DJSI)</w:t>
            </w:r>
          </w:p>
          <w:p>
            <w:pPr>
              <w:ind w:left="-284" w:right="-427"/>
              <w:jc w:val="both"/>
              <w:rPr>
                <w:rFonts/>
                <w:color w:val="262626" w:themeColor="text1" w:themeTint="D9"/>
              </w:rPr>
            </w:pPr>
            <w:r>
              <w:t>	Los Dow Jones Sustainability™ Indices (Índices de Sostenibilidad Dow Jones) los mantienen S and P Dow JonesIndices y RobecoSAM en colaboración. Según un planteamiento de “el mejor de su clase”, esto índices midenel desempeño de los líderes mundiales en sostenibilidad. RobecoSAM invita a participar a más de 3.000empresas con cotización pública, incluidas 800 de mercados emergentes. La selección de las empresas paralos índices se basa en una evaluación exhaustiva de criterios económicos, medioambientales y sociales a largoplazo, importantes para las tendencias en sostenibilidad tanto generales como específicas de la industria. Enestos índices solamente se incluyen empresas que lideren su sector industrial de acuerdo con esta evaluación.Los índices se crean y mantienen aplicando una metodología sistemática que permite a los inversores analizarcomparativamente fondos e instrumentos derivados de empresas orientadas hacia la sostenibilidad.Tomando como base el GICS (sistema de clasificación mundial por sectores industriales), RobecoSAMidentifica anualmente a la primera empresa de cada uno de 24 sectores de la industria. Para más informaciónsobre los DJSI, véase la página web oficial en www.sustainability-index.com.</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enla investigación y con la potencia combinada de la integración farmacéutica-diagnóstica. Roche es la mayorempresa biotecnológica del mundo y tiene medicamentos auténticamente diferenciados en las áreas deoncología, enfermedades infecciosas, inflamación, metabolismo y neurociencias. Roche también es el lídermundial en diagnóstico in vitro y diagnóstico histológico del cáncer, así como un pionero en el control de ladiabetes. La estrategia de Roche en medicina personalizada tiene como fin proporcionar medicamentos yherramientas diagnósticas que hagan posible mejoras tangibles de la salud, la calidad de vida y la esperanzade vida de los pacientes. En el año 2012, Roche tenía más de 82.000 empleados en todo el mundo e invirtiómás de 8.000 millones de CHF en investigación y desarrollo. Las ventas del Grupo alcanzaron la cifra de 45.500 millones de francos suizos. Genentech (Estados Unidos) es un miembro de plena propiedad delGrupo Roche. Roche es el accionista mayoritario de Chugai Pharmaceutical (Japón). Más información enwww.roche.com.</w:t>
            </w:r>
          </w:p>
          <w:p>
            <w:pPr>
              <w:ind w:left="-284" w:right="-427"/>
              <w:jc w:val="both"/>
              <w:rPr>
                <w:rFonts/>
                <w:color w:val="262626" w:themeColor="text1" w:themeTint="D9"/>
              </w:rPr>
            </w:pPr>
            <w:r>
              <w:t>	Relaciones con la prensa del Grupo RocheTeléfono: +41 61.688 8888 / Correo electrónico: basel.mediaoffice@roche.com</w:t>
            </w:r>
          </w:p>
          <w:p>
            <w:pPr>
              <w:ind w:left="-284" w:right="-427"/>
              <w:jc w:val="both"/>
              <w:rPr>
                <w:rFonts/>
                <w:color w:val="262626" w:themeColor="text1" w:themeTint="D9"/>
              </w:rPr>
            </w:pPr>
            <w:r>
              <w:t>	- Alexander Klauser (director)</w:t>
            </w:r>
          </w:p>
          <w:p>
            <w:pPr>
              <w:ind w:left="-284" w:right="-427"/>
              <w:jc w:val="both"/>
              <w:rPr>
                <w:rFonts/>
                <w:color w:val="262626" w:themeColor="text1" w:themeTint="D9"/>
              </w:rPr>
            </w:pPr>
            <w:r>
              <w:t>	- Silvia Dobry</w:t>
            </w:r>
          </w:p>
          <w:p>
            <w:pPr>
              <w:ind w:left="-284" w:right="-427"/>
              <w:jc w:val="both"/>
              <w:rPr>
                <w:rFonts/>
                <w:color w:val="262626" w:themeColor="text1" w:themeTint="D9"/>
              </w:rPr>
            </w:pPr>
            <w:r>
              <w:t>	- Daniel Grotzky</w:t>
            </w:r>
          </w:p>
          <w:p>
            <w:pPr>
              <w:ind w:left="-284" w:right="-427"/>
              <w:jc w:val="both"/>
              <w:rPr>
                <w:rFonts/>
                <w:color w:val="262626" w:themeColor="text1" w:themeTint="D9"/>
              </w:rPr>
            </w:pPr>
            <w:r>
              <w:t>	- Št?pán Krá?ala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https://www.notasdeprensa.es/roche-reconocida-de-nuevo-como-lider-en_1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