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lanza una nueva prueba para proporcionar la cartera más amplia en cribado del cáncer cervicouterino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prueba automatizada CINtec PLUS mejora la detección del precáncer de cuello de útero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Roche lanza una nueva prueba para proporcionar la cartera más amplia encribado del cáncer cervicouterinoLa nueva prueba automatizada CINtec PLUS mejora la detección del precáncer de cuello de úteroRoche (SIX: RO, ROG; OTCQX: RHHBY) ha anunciado hoy el lanzamiento de la prueba citológicatotalmente automatizada CINtec PLUS* para mejorar la detección del precáncer cervicouterino y lacorrespondiente intervención precoz. La prueba citológica CINtec PLUS ayuda a identificar a las mujeresque presentan lesiones precancerosas cervicouterinas de alto grado y requieren una colposcopia inmediata.</w:t>
            </w:r>
          </w:p>
          <w:p>
            <w:pPr>
              <w:ind w:left="-284" w:right="-427"/>
              <w:jc w:val="both"/>
              <w:rPr>
                <w:rFonts/>
                <w:color w:val="262626" w:themeColor="text1" w:themeTint="D9"/>
              </w:rPr>
            </w:pPr>
            <w:r>
              <w:t>	«El cáncer cervicouterino, o cáncer de cuello de útero, es la tercera forma de cáncer más frecuente en lasmujeres de todo el mundo. Las lesiones precancerosas del cuello del útero son a menudo asintomáticas;ahora, con el lanzamiento del kit citológico totalmente automatizado CINtec PLUS , Roche cuenta con lacartera de cribado del cáncer cervicouterino más completa del sector, que ayuda a proteger a las mujeresfrente al cáncer de cuello de útero y también frente al sobretratamiento —señala Roland Diggelmann,director operativo (COO) de la División Diagnostics de Roche—. Esta amplia cartera demuestra nuestrosólido compromiso para impulsar la salud femenina y establecer nuevas referencias en medicina».</w:t>
            </w:r>
          </w:p>
          <w:p>
            <w:pPr>
              <w:ind w:left="-284" w:right="-427"/>
              <w:jc w:val="both"/>
              <w:rPr>
                <w:rFonts/>
                <w:color w:val="262626" w:themeColor="text1" w:themeTint="D9"/>
              </w:rPr>
            </w:pPr>
            <w:r>
              <w:t>	Las infecciones por el virus del papiloma humano (VPH) son frecuentes y provocan casi todos los casos decáncer cervicouterino1. Sin embargo, sólo está indicado tratar a aquellas mujeres que presentan infeccionespersistentes por VPH y han desarrollado lesiones precancerosas cervicouterinas de alto grado. La pruebacitológica CINtec PLUS se ha desarrollado para ayudar a identificar las infecciones por VPH que puedendesembocar en un cáncer y distinguirlas de las que no. La prueba citológica CINtec PLUS essignificativamente más eficaz que la prueba de Papanicolau convencional a la hora de detectar el precáncercervicouterino 2.</w:t>
            </w:r>
          </w:p>
          <w:p>
            <w:pPr>
              <w:ind w:left="-284" w:right="-427"/>
              <w:jc w:val="both"/>
              <w:rPr>
                <w:rFonts/>
                <w:color w:val="262626" w:themeColor="text1" w:themeTint="D9"/>
              </w:rPr>
            </w:pPr>
            <w:r>
              <w:t>	Anualmente, en todo el mundo se diagnostican más de 500.000 nuevos casos de cáncer cervicouterino, y250.000 mujeres fallecen como consecuencia de esta enfermedad1. El cáncer cervicouterino puede prevenirsemediante un cribado sistemático que permita tratar a las pacientes con lesiones precancerosas antes de queaparezca el cáncer. Si se detecta a tiempo, el cáncer de cuello de útero es uno de los más prevenibles y curables, con una tasa de supervivencia superior al 90%. Por desgracia, la supervivencia media a los cincoaños es de sólo un 20% si la enfermedad está avanzada en el momento del diagnóstico.La prueba citológica totalmente automatizada CINtec PLUS está disponible en Europa, Asia, Latinoamérica yCanadá.</w:t>
            </w:r>
          </w:p>
          <w:p>
            <w:pPr>
              <w:ind w:left="-284" w:right="-427"/>
              <w:jc w:val="both"/>
              <w:rPr>
                <w:rFonts/>
                <w:color w:val="262626" w:themeColor="text1" w:themeTint="D9"/>
              </w:rPr>
            </w:pPr>
            <w:r>
              <w:t>	*El kit de citología CINtec® PLUS no está disponible en todos los países, o puede no estar autorizado para todos los usos mencionadosen este comunicado de prensa. Actualmente no está disponible para su uso en Estados Unidos.</w:t>
            </w:r>
          </w:p>
          <w:p>
            <w:pPr>
              <w:ind w:left="-284" w:right="-427"/>
              <w:jc w:val="both"/>
              <w:rPr>
                <w:rFonts/>
                <w:color w:val="262626" w:themeColor="text1" w:themeTint="D9"/>
              </w:rPr>
            </w:pPr>
            <w:r>
              <w:t>	La cartera de cribado del cáncer cervicouterino de Roche</w:t>
            </w:r>
          </w:p>
          <w:p>
            <w:pPr>
              <w:ind w:left="-284" w:right="-427"/>
              <w:jc w:val="both"/>
              <w:rPr>
                <w:rFonts/>
                <w:color w:val="262626" w:themeColor="text1" w:themeTint="D9"/>
              </w:rPr>
            </w:pPr>
            <w:r>
              <w:t>	La prueba cobas HPV detecta conjuntamente todos los genotipos de alto riesgo del VPH, y además identificaespecíficamente a las mujeres positivas para los genotipos 16 o 18, en las que está indicada una intervencióninmediata. La prueba citológica CINtec PLUS ayuda a identificar la enfermedad subyacente y determinar enqué mujeres debe realizarse una colposcopia.</w:t>
            </w:r>
          </w:p>
          <w:p>
            <w:pPr>
              <w:ind w:left="-284" w:right="-427"/>
              <w:jc w:val="both"/>
              <w:rPr>
                <w:rFonts/>
                <w:color w:val="262626" w:themeColor="text1" w:themeTint="D9"/>
              </w:rPr>
            </w:pPr>
            <w:r>
              <w:t>	El estudio clave PALMS</w:t>
            </w:r>
          </w:p>
          <w:p>
            <w:pPr>
              <w:ind w:left="-284" w:right="-427"/>
              <w:jc w:val="both"/>
              <w:rPr>
                <w:rFonts/>
                <w:color w:val="262626" w:themeColor="text1" w:themeTint="D9"/>
              </w:rPr>
            </w:pPr>
            <w:r>
              <w:t>	En varios estudios europeos de gran tamaño, incluido el estudio clave PALMS2 realizado en más de 27.000mujeres, la prueba citológica CINtec PLUS de Roche fue más eficaz que la prueba de Papanicolauconvencional a la hora de detectar lesiones precancerosas cervicouterinas. En el cribado, la prueba dePapanicolaou mostró una sensibilidad del 68,5%, mientras que la de la prueba CINtec PLUS fue del 86,7%.</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enla investigación y con la potencia combinada de la integración farmacéutica-diagnóstica. Roche es la mayorempresa biotecnológica del mundo y tiene medicamentos auténticamente diferenciados en las áreas deoncología, inmunología, enfermedades infecciosas, oftalmología y neurociencias. Roche también es el lídermundial en diagnóstico in vitro y diagnóstico histológico del cáncer, y se sitúa a la vanguardia en el controlde la diabetes. La estrategia de Roche en medicina personalizada tiene como fin proporcionar medicamentosy pruebas diagnósticas que hagan posibles mejoras tangibles de la salud, la calidad de vida y la esperanza devida de los pacientes. Fundada en 1896, Roche lleva más de un siglo contribuyendo de manera importante amejorar la salud en todo el mundo. La Lista de Medicamentos Esenciales de la OMS contiene 24 medicamentosdesarrollados por Roche, entre ellos antibióticos, antipalúdicos y quimioterápicos que permiten salvar numerosas vidas.</w:t>
            </w:r>
          </w:p>
          <w:p>
            <w:pPr>
              <w:ind w:left="-284" w:right="-427"/>
              <w:jc w:val="both"/>
              <w:rPr>
                <w:rFonts/>
                <w:color w:val="262626" w:themeColor="text1" w:themeTint="D9"/>
              </w:rPr>
            </w:pPr>
            <w:r>
              <w:t>	En el año 2013, el Grupo Roche tenía más de 85.000 empleados en todo el mundo, invirtió 8.700 millones defrancos suizos en I+D y sus ventas alcanzaron la cifra de 46.800 millones de francos suizos. Genentech, enEstados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Relaciones con la prensa del Grupo Roche</w:t>
            </w:r>
          </w:p>
          <w:p>
            <w:pPr>
              <w:ind w:left="-284" w:right="-427"/>
              <w:jc w:val="both"/>
              <w:rPr>
                <w:rFonts/>
                <w:color w:val="262626" w:themeColor="text1" w:themeTint="D9"/>
              </w:rPr>
            </w:pPr>
            <w:r>
              <w:t>	Teléfono: +41 -61 688 8888 / e-mail: roche.mediarelations@roche.com</w:t>
            </w:r>
          </w:p>
          <w:p>
            <w:pPr>
              <w:ind w:left="-284" w:right="-427"/>
              <w:jc w:val="both"/>
              <w:rPr>
                <w:rFonts/>
                <w:color w:val="262626" w:themeColor="text1" w:themeTint="D9"/>
              </w:rPr>
            </w:pPr>
            <w:r>
              <w:t>	Alexander Klauser (director)</w:t>
            </w:r>
          </w:p>
          <w:p>
            <w:pPr>
              <w:ind w:left="-284" w:right="-427"/>
              <w:jc w:val="both"/>
              <w:rPr>
                <w:rFonts/>
                <w:color w:val="262626" w:themeColor="text1" w:themeTint="D9"/>
              </w:rPr>
            </w:pPr>
            <w:r>
              <w:t>	Silvia DobryDaniel Grotzky</w:t>
            </w:r>
          </w:p>
          <w:p>
            <w:pPr>
              <w:ind w:left="-284" w:right="-427"/>
              <w:jc w:val="both"/>
              <w:rPr>
                <w:rFonts/>
                <w:color w:val="262626" w:themeColor="text1" w:themeTint="D9"/>
              </w:rPr>
            </w:pPr>
            <w:r>
              <w:t>	Claudia Schmitt</w:t>
            </w:r>
          </w:p>
          <w:p>
            <w:pPr>
              <w:ind w:left="-284" w:right="-427"/>
              <w:jc w:val="both"/>
              <w:rPr>
                <w:rFonts/>
                <w:color w:val="262626" w:themeColor="text1" w:themeTint="D9"/>
              </w:rPr>
            </w:pPr>
            <w:r>
              <w:t>	Referencias</w:t>
            </w:r>
          </w:p>
          <w:p>
            <w:pPr>
              <w:ind w:left="-284" w:right="-427"/>
              <w:jc w:val="both"/>
              <w:rPr>
                <w:rFonts/>
                <w:color w:val="262626" w:themeColor="text1" w:themeTint="D9"/>
              </w:rPr>
            </w:pPr>
            <w:r>
              <w:t>	1Nota descriptiva n.º 380 de la Organización Mundial de la Salud, septiembre de 2013:http://www.who.int/mediacentre/factsheets/fs380/en/2Ikenberg et al. J Natl Cancer Inst; 2013; 105: 1550-1557.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https://www.notasdeprensa.es/roche-lanza-una-nueva-prueba-para-proporcionar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