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(Canarias) el 11/05/2021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15.460€ con deuda pública en Canarias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despacho de abogados de referencia que más casos ha llevado en todo el territorio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mediante la Ley de Segunda Oportunidad. Se trata del caso de MP, vecina de Tenerife (Canarias), a quien el Juzgado de Primera Instancia nº9 de Santa Cruz de Tenerife ha concedido Beneficio de Exoneración del Pasivo Insatisfecho (BEPI), liberando al concursado de una deuda que ascendía a 15.460 euros.</w:t>
            </w:r>
          </w:p>
          <w:p>
            <w:pPr>
              <w:ind w:left="-284" w:right="-427"/>
              <w:jc w:val="both"/>
              <w:rPr>
                <w:rFonts/>
                <w:color w:val="262626" w:themeColor="text1" w:themeTint="D9"/>
              </w:rPr>
            </w:pPr>
            <w:r>
              <w:t>Los abogados de Repara tu Deuda explican su historia: “tenía una pensión de jubilación de apenas 400€ y la pensión de viudedad. Contrató con su banco de siempre un préstamo para aquellos imprevistos que pudieran venir teniendo como aval tan solo sus dos ingresos y sin ser realmente consciente de las consecuencias. Después de unos meses, vio la dificultad de hacer frente a todos los pagos y pidió otro préstamo inferior. Finalmente, se vio involucrada en una situación en la que no podía dar marcha atrás y de la que no sabía cómo salir”.</w:t>
            </w:r>
          </w:p>
          <w:p>
            <w:pPr>
              <w:ind w:left="-284" w:right="-427"/>
              <w:jc w:val="both"/>
              <w:rPr>
                <w:rFonts/>
                <w:color w:val="262626" w:themeColor="text1" w:themeTint="D9"/>
              </w:rPr>
            </w:pPr>
            <w:r>
              <w:t>MP tenía también deuda pública con la Seguridad Social. La Ley de la Segunda Oportunidad entró en vigor en España en 2015 pero hasta ahora no contemplaba la cancelación de la deuda pública, solamente la relativa a acreedores privados. Los responsables de Repara tu Deuda Abogados explican que con esta sentencia se avanza para que la deuda con administraciones públicas también sea objeto de cancelación, por el momento a través de un plan de pagos a cinco años en el que no se incluyen intereses y que será revisado por un juez (de acuerdo con la capacidad de pago de cada deudor).</w:t>
            </w:r>
          </w:p>
          <w:p>
            <w:pPr>
              <w:ind w:left="-284" w:right="-427"/>
              <w:jc w:val="both"/>
              <w:rPr>
                <w:rFonts/>
                <w:color w:val="262626" w:themeColor="text1" w:themeTint="D9"/>
              </w:rPr>
            </w:pPr>
            <w:r>
              <w:t>Pese a que la Ley de la Segunda Oportunidad todavía no es muy conocida en España, este mecanismo legal es cada vez más habitual, en gran parte, gracias a la labor de Repara tu Deuda Abogados para difundir esta posibilidad entre las personas que más lo necesitan.</w:t>
            </w:r>
          </w:p>
          <w:p>
            <w:pPr>
              <w:ind w:left="-284" w:right="-427"/>
              <w:jc w:val="both"/>
              <w:rPr>
                <w:rFonts/>
                <w:color w:val="262626" w:themeColor="text1" w:themeTint="D9"/>
              </w:rPr>
            </w:pPr>
            <w:r>
              <w:t>Repara tu Deuda Abogados es el despacho especializado en la Ley de la Segunda Oportunidad en España que más casos ha llevado en el país y el que más deuda ha cancelado, superando los 40 millones de euros de deuda.</w:t>
            </w:r>
          </w:p>
          <w:p>
            <w:pPr>
              <w:ind w:left="-284" w:right="-427"/>
              <w:jc w:val="both"/>
              <w:rPr>
                <w:rFonts/>
                <w:color w:val="262626" w:themeColor="text1" w:themeTint="D9"/>
              </w:rPr>
            </w:pPr>
            <w:r>
              <w:t>Del total de personas que se han acogido durante el último año a la Ley de la Segunda Oportunidad, es importante resaltar que este mecanismo ya es una realidad en todas las comunidades autónomas en España. En los últimos meses, se han incrementado considerablemente los casos, siendo Catalunya la pionera del ranking nacional. “Hemos invertido millones de euros en tecnología y en dar a conocer la Ley de la Segunda Oportunidad en todo el país, hemos sido los embajadores de la Ley de la Segunda Oportunidad desde nuestros inicios en Catalunya”, explican los abogados.</w:t>
            </w:r>
          </w:p>
          <w:p>
            <w:pPr>
              <w:ind w:left="-284" w:right="-427"/>
              <w:jc w:val="both"/>
              <w:rPr>
                <w:rFonts/>
                <w:color w:val="262626" w:themeColor="text1" w:themeTint="D9"/>
              </w:rPr>
            </w:pPr>
            <w:r>
              <w:t>La Ley de la Segunda Oportunidad permite cancelar las deudas de particulares y autónomos en situación de sobreendeudamiento, demostrando unos requisitos especificados, como por ejemplo actuar de buena fe o que la deuda no supere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https://www.notasdeprensa.es/repara-tu-deuda-cancela-15-460-con-deuda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