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Avilés el 11/05/2022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47.250€ en Avilés (Asturias)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70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Avilés (Asturias). Mediante la gestión de Repara tu Deuda Abogados, el Juzgado de Primera Instancia e Instrucción nº6 de Avilés (Asturias) ha dictado beneficio de exoneración del pasivo insatisfecho (BEPI) en el caso de MBHS y ESL, que habían acumulado una deuda de 47.250 euros a la que no podían hacer frente. VER SENTENCIA.</w:t>
            </w:r>
          </w:p>
          <w:p>
            <w:pPr>
              <w:ind w:left="-284" w:right="-427"/>
              <w:jc w:val="both"/>
              <w:rPr>
                <w:rFonts/>
                <w:color w:val="262626" w:themeColor="text1" w:themeTint="D9"/>
              </w:rPr>
            </w:pPr>
            <w:r>
              <w:t>Como explican los abogados de Repara tu Deuda, “los deudores tenían varios prestamos que iban pagando sin ningún problema, pero la empresa del deudor empezó a funcionar mal y se vieron en la situación de tener que solicitar más préstamos y empezar a utilizar tarjetas para hacer frente a todas las facturas y demás gastos que tenían, pero no pudieron con todas las deudas acumuladas. Finalmente, viendo que la situación era insostenible, se vieron en la obligación de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70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David Villarrubia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638153899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https://www.notasdeprensa.es/repara-tu-deuda-abogados-cancela-47-250-en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