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37.000€ en Madrid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divorcio, el temprano embarazo de su hija y la pérdida de empleo le llevaron a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nº12 de Madrid ha dictado la Exoneración del Pasivo Insatisfecho (EPI) en el caso de una mujer que ha quedado exonerada de una deuda de 37.000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como consecuencia de su divorcio y todos los gastos que ello ocasionó y que le obligaron a recurrir a financiación. Además, su hija se quedó embarazada muy temprano y el padre del bebé no aportaba dinero para la manutención. Más tarde, ella misma se quedó sin empleo y le resultó muy difícil encontrar uno nuevo, hasta el punto de tener que pasar a cobrar un subsidio".</w:t>
            </w:r>
          </w:p>
          <w:p>
            <w:pPr>
              <w:ind w:left="-284" w:right="-427"/>
              <w:jc w:val="both"/>
              <w:rPr>
                <w:rFonts/>
                <w:color w:val="262626" w:themeColor="text1" w:themeTint="D9"/>
              </w:rPr>
            </w:pPr>
            <w:r>
              <w:t>Desde sus inicios, en septiembre de 2015, más de 23.000 particulares y autónomos han puesto su caso en manos del despacho de abogados para cancelar las deudas que han contraído y que no pueden asumir. El grado de satisfacción de sus clientes hace que algunos traigan a otros potenciales beneficiarios para que así logren reactivarse en la vida económica.</w:t>
            </w:r>
          </w:p>
          <w:p>
            <w:pPr>
              <w:ind w:left="-284" w:right="-427"/>
              <w:jc w:val="both"/>
              <w:rPr>
                <w:rFonts/>
                <w:color w:val="262626" w:themeColor="text1" w:themeTint="D9"/>
              </w:rPr>
            </w:pPr>
            <w:r>
              <w:t>La Ley de Segunda Oportunidad fue aprobada por el Parlamento de España, siguiendo una Recomendación de la Comisión Europea, para ofrecer una salida airosa a los problemas de sobreendeudamiento de personas en estado de insolvencia. La cantidad cancelada por parte del despacho de abogados es superior a los 230 millones de euros, lo que le convierte en líder en este ámbito y referencia en su aplicación.</w:t>
            </w:r>
          </w:p>
          <w:p>
            <w:pPr>
              <w:ind w:left="-284" w:right="-427"/>
              <w:jc w:val="both"/>
              <w:rPr>
                <w:rFonts/>
                <w:color w:val="262626" w:themeColor="text1" w:themeTint="D9"/>
              </w:rPr>
            </w:pPr>
            <w:r>
              <w:t>Bertín Osborne es la imagen oficial de Repara tu Deuda Abogados. Su labor es ayudar en la difusión de esta herramienta que tanto bien está haciendo a muchísimas personas. "Contar con personas famosas que nos den su soporte -declaran los abogados- es garantía de que vamos a llegar a más particulares y autónomos que pueden necesitar ayuda".  </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