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23.000€ en Alcalá de Henares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solo cobraba 450 euros al mes. Además, posteriormente perdió su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Alcalá de Henares (Madrid) ha dictado la Exoneración del Pasivo Insatisfecho (EPI) en el caso de una mujer que ha quedado liberada de su deuda de 23.000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en el momento en el que la deudora solicitó diversos préstamos para hacer frente a sus gastos más básicos ya que con su sueldo de 450€ mensuales que no podía. Confiaba en que su situación económica mejoraría y más adelante lograría asumir todas las deudas. No obstante, la señora se quedó sin trabajo, por lo que se vio en la necesidad de dejar de pagar los créditos solicitados para cubrir sus gastos más necesarios y esenciales. Se encontró en una situación de extrema vulnerabilidad, dependiendo exclusivamente de las ayudas familiares para poder subsistir".</w:t>
            </w:r>
          </w:p>
          <w:p>
            <w:pPr>
              <w:ind w:left="-284" w:right="-427"/>
              <w:jc w:val="both"/>
              <w:rPr>
                <w:rFonts/>
                <w:color w:val="262626" w:themeColor="text1" w:themeTint="D9"/>
              </w:rPr>
            </w:pPr>
            <w:r>
              <w:t>La Ley de Segunda Oportunidad fue aprobada por el Parlamento de España en el año 2015. Si bien al principio algunas personas desconocían la existencia de este mecanismo, lo cierto es que cada vez son más quienes acuden a él para cancelar las deudas que han contraído y a las que no pueden hacer frente.</w:t>
            </w:r>
          </w:p>
          <w:p>
            <w:pPr>
              <w:ind w:left="-284" w:right="-427"/>
              <w:jc w:val="both"/>
              <w:rPr>
                <w:rFonts/>
                <w:color w:val="262626" w:themeColor="text1" w:themeTint="D9"/>
              </w:rPr>
            </w:pPr>
            <w:r>
              <w:t>Para triunfar en el proceso, es fundamental ponerse en manos de un despacho de abogados profesional y especializado con casos demostrables a través de sentencias. Hay que decir que Repara tu Deuda Abogados ha logrado superar la cifra de 230 millones de euros exonerados a personas que proceden de circunstancias muy distintas y responden a perfiles muy variados.</w:t>
            </w:r>
          </w:p>
          <w:p>
            <w:pPr>
              <w:ind w:left="-284" w:right="-427"/>
              <w:jc w:val="both"/>
              <w:rPr>
                <w:rFonts/>
                <w:color w:val="262626" w:themeColor="text1" w:themeTint="D9"/>
              </w:rPr>
            </w:pPr>
            <w:r>
              <w:t>Bertín Osborne es desde hace años la imagen de Repara tu Deuda Abogados. Colabora con el despacho de abogados en la difusión de esta herramienta. "Contar con la presencia de famosos -declaran los abogados- nos ayuda a visibilizar la posibilidad de cancelar legalmente todas las deudas. Al ser un instrumento que cambia la vida de tantas personas, es fundamental que no quede nadie sin saber de su existencia".  </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