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22/02/2023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Redegal entra en la fase de últimos tickets de la ronda de inversión con el foco puesto en su interés en el BME Growth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ampliación de capital, que consiguió en tan sólo 48h el 50% del objetivo, ya ha captado más del 90% y entra en fase de últimos tickets disponibles. El objetivo de la Ronda es de 2 millones de euros y está destinada a fortalecer el músculo financiero de la compañía de cara a su interés de comenzar a cotizar en 2023. En el primer semestre de 2022, Redegal presentó un avance de su facturación de más de 4 millones de euros, un 22% más que en el mismo periodo de 2021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Redegal está a punto de concluir su Ronda de Inversión abierta en SEGO Venture. La oportunidad generó en su salida un gran interés entre la comunidad inversora consiguiendo alcanzar el 50% del objetivo en tan sólo 48h.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Unas semanas más tarde, la Ronda ya supera el 90%, entrando así en la fase de últimos tickets disponibles. Para los inversores que no quieran perderse esta gran oportunidad que tiene el interés puesto en salir a cotizar a BME Growth. La oportunidad continúa abierta, aunque por poco tiempo.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Redegal es una empresa con más de 18 años de experiencia en el sector de la tecnología de la información, el marketing digital y las soluciones propias que les hacen totalmente únicos.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Precisamente este punto es donde se está centrando la compañía, desarrollando productos exclusivos y diferenciadores que ofrecen a sus clientes y aportarles así un valor añadido que no encontrarán en la competencia.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es uno de los puntos fuertes de Redegal para tener más de 200 clientes nacionales e internacionales, compañías tan diversas como Abanca, Armani Exchange, Banco Azteca, Nutrisa, Primor, Pescanova o Under Armour, entre otros.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Uno de los productos estrella que ha desarrollado Redegal es Binnacle Data, una solución data driven que recoge en una sola plataforma más de 12 fuentes de datos integradas y que ya se está implementando en clientes de alimentación, banca y retail permitiendo optimizar las campañas hasta en un 30% y mejorando la tasa de conversión hasta en un 25%.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primer semestre de 2022, Redegal presentó un avance de su facturación de más de 4 millones de euros, un 22% más que en el mismo periodo de 2021. La compañía está formada por un equipo multidisciplinar de más de 160 personas y cuenta con más de 200 clientes nacionales e internacionales, algunos de ellos presentes en las principales bolsas del mundo.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Jorge Vázquez, CEO de Redegal, ha declarado que "estamos muy contentos de haber superado el 90% de nuestra ronda de inversión en un momento clave para la compañía. Este hito demuestra el potencial de nuestra empresa y la confianza que los inversores tienen en nuestro proyecto de expansión y crecimiento. Esta ampliación de capital nos permitirá seguir impulsando a nuestra compañía en el mercado nacional e internacional, y aportará valor a nuestra compañía, especialmente de cara al interés que tenemos en  cotizar en el BME Growth".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Patricia López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911436464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https://www.notasdeprensa.es/redegal-entra-en-la-fase-de-ultimos-tickets-de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Finanzas Marketing Galicia Emprendedores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