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Récord para Quinton: más de 8,2M de facturación y gran despunte en su línea para prescriptores sanitarios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laboratorios superan los hitos fijados a comienzos de 2023, logrando un +8,6% de crecimiento sobre el año anterior, con un fuerte despunte de Quinton Medical, que ya supone el 20% de su facturación en España. La compañía ha desarrollado un fuerte despunte en la industria de Rumanía, USA, China, entre otros focos de mercado, y sus niveles de exportación ya suponen el 76% del volumen de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Quinton, laboratorio biotecnológico dedicado a la fabricación de especialidades naturales a base de agua de mar microfiltrada en frío, ha cerrado el pasado año con una facturación global anual que supera los 8,2 millones de euros, alcanzando, por tercer año consecutivo, un récord sin precedentes en la historia de los laboratorios.  </w:t>
            </w:r>
          </w:p>
          <w:p>
            <w:pPr>
              <w:ind w:left="-284" w:right="-427"/>
              <w:jc w:val="both"/>
              <w:rPr>
                <w:rFonts/>
                <w:color w:val="262626" w:themeColor="text1" w:themeTint="D9"/>
              </w:rPr>
            </w:pPr>
            <w:r>
              <w:t>También destaca dentro del balance anual el gran crecimiento de su línea de sprays (+63%), así como la potenciación de fabricación ‘’a terceros’’ gracias a la adaptación a la nueva MDR (Reglamento europeo de productos sanitarios).</w:t>
            </w:r>
          </w:p>
          <w:p>
            <w:pPr>
              <w:ind w:left="-284" w:right="-427"/>
              <w:jc w:val="both"/>
              <w:rPr>
                <w:rFonts/>
                <w:color w:val="262626" w:themeColor="text1" w:themeTint="D9"/>
              </w:rPr>
            </w:pPr>
            <w:r>
              <w:t>Quinton sigue apostando por la internalización y exportación y también por el I+D+iOtro dato relevante que se extrae del balance anual desde los laboratorios, especialmente fuera de fronteras españolas. Tanto es así que el crecimiento ha sido imparable en países tan diversos como Rumanía (52%), USA (61%), China (58%), Ecuador (58%) o República Checa (160%). Además, la compañía también continúa su evolución en un punto geográfico que ya avanzaron en 2023, y que está trabajando en profundidad: Sudáfrica. </w:t>
            </w:r>
          </w:p>
          <w:p>
            <w:pPr>
              <w:ind w:left="-284" w:right="-427"/>
              <w:jc w:val="both"/>
              <w:rPr>
                <w:rFonts/>
                <w:color w:val="262626" w:themeColor="text1" w:themeTint="D9"/>
              </w:rPr>
            </w:pPr>
            <w:r>
              <w:t>En paralelo a sus diferentes líneas de negocio, la empresa continúa su trayectoria, caracterizada por la internacionalización, la apuesta por I+D+i y el fortalecimiento de iniciativas corporativas enfocadas a RSC. Esta última se concreta en el Laboratorio de Bienestar, proyecto de cultura corporativa y salud de la plantilla que alberga más de 90 iniciativas enfocadas a la ‘’salud 360’’del empleado.</w:t>
            </w:r>
          </w:p>
          <w:p>
            <w:pPr>
              <w:ind w:left="-284" w:right="-427"/>
              <w:jc w:val="both"/>
              <w:rPr>
                <w:rFonts/>
                <w:color w:val="262626" w:themeColor="text1" w:themeTint="D9"/>
              </w:rPr>
            </w:pPr>
            <w:r>
              <w:t>Quinton Medical o el fortalecimiento de la comunicación corporativa desde el Departamento de Personas con Valores, algunos de los hitos conseguidos a nivel empresaQuinton Medical, es la línea de prescripción para profesionales de la salud lanzada a principios de 2022 con el objetivo principal, de abordar la salud integral de los pacientes.  La compañía ha experimentado un gran despunte de esta gama, línea de soluciones enfocadas principalmente a prescriptores médicos y de la salud integral. En concreto, esta línea ya alcanza el 20% de la facturación en el mercado español.</w:t>
            </w:r>
          </w:p>
          <w:p>
            <w:pPr>
              <w:ind w:left="-284" w:right="-427"/>
              <w:jc w:val="both"/>
              <w:rPr>
                <w:rFonts/>
                <w:color w:val="262626" w:themeColor="text1" w:themeTint="D9"/>
              </w:rPr>
            </w:pPr>
            <w:r>
              <w:t>Asimismo, el Departamento de Personas con Valores, encargado de velar por los derechos y deberes de la ‘’familia’’ que conforma la empresa, es también ha sido el encargado de gestionar el talento interno y de promover iniciativas de bienestar o de RSC. Desde su liderazgo, en manos de Cecilia Coll, directora de RSC y Personas, se ha contribuido a diferentes sinergias e iniciativas que han recibido diferentes premios y certificaciones. Entre ellas, MásTalentoSenior, por EJE and CON, que premia su andadura en contra del ‘’edadismo’’ laboral, o Great Place To Work, que reconoce las medidas efectivas en pro de la ‘’felicidad laboral’’ de la plantilla.</w:t>
            </w:r>
          </w:p>
          <w:p>
            <w:pPr>
              <w:ind w:left="-284" w:right="-427"/>
              <w:jc w:val="both"/>
              <w:rPr>
                <w:rFonts/>
                <w:color w:val="262626" w:themeColor="text1" w:themeTint="D9"/>
              </w:rPr>
            </w:pPr>
            <w:r>
              <w:t>Un gran balance para Quinton, al que se suman las palabras de Francisco Coll, director general de Quinton, ‘’ para mantener esta tendencia positiva, Quinton continuará enfocándose en la calidad de sus productos y servicios, así como en fortalecer sus estrategias de venta tanto a nivel nacional como internacional. "Nuestro compromiso con la excelencia en la fabricación, la innovación constante y la atención a las necesidades de clientes seguirá siendo la piedra angular de las operaciones comerciales"</w:t>
            </w:r>
          </w:p>
          <w:p>
            <w:pPr>
              <w:ind w:left="-284" w:right="-427"/>
              <w:jc w:val="both"/>
              <w:rPr>
                <w:rFonts/>
                <w:color w:val="262626" w:themeColor="text1" w:themeTint="D9"/>
              </w:rPr>
            </w:pPr>
            <w:r>
              <w:t>Ya inmersos en la recta final de febrero, los laboratorios prometen seguir trabajando en las múltiples vertientes que han caracterizado desde el inicio a la empresa con sede en Alicante.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ROI UP Group/Gabinete de prensa </w:t>
      </w:r>
    </w:p>
    <w:p w:rsidR="00AB63FE" w:rsidRDefault="00C31F72" w:rsidP="00AB63FE">
      <w:pPr>
        <w:pStyle w:val="Sinespaciado"/>
        <w:spacing w:line="276" w:lineRule="auto"/>
        <w:ind w:left="-284"/>
        <w:rPr>
          <w:rFonts w:ascii="Arial" w:hAnsi="Arial" w:cs="Arial"/>
        </w:rPr>
      </w:pPr>
      <w:r>
        <w:rPr>
          <w:rFonts w:ascii="Arial" w:hAnsi="Arial" w:cs="Arial"/>
        </w:rPr>
        <w:t>649 111 23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https://www.notasdeprensa.es/record-para-quinton-mas-de-82m-de-facturacion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Finanzas Consumo Industria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