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12/11/2013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Ramón Sánchez-Ocaña y cuatro reputados científicos protagonizan "¿Cuánto vamos a vivir?", la nueva campaña publicitaria de Banco Sabadell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Cuatro reputados científicos y el conocido periodista Ramón Sánchez-Ocaña protagonizan la nueva campaña publicitaria de Banco Sabadell. En esta ocasión, la campaña gira en torno a cuatro conferencias íntegras (que se podrán visionar en www.bancosabadell.com/futuro) en las que los cuatro especialistas de reconocido prestigio responden a la pregunta “¿Cuánto vamos a vivir?” y explican los motivos por los que la esperanza de vida de los españoles se incrementará de forma notable durante los próximos años.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Ante este escenario, Banco Sabadell invita a reflexionar sobre la necesidad de contar con un buen plan de ahorro para la jubilación. En este sentido, el banco cuenta con los Planes Personalizados de Futuro, un conjunto de productos adaptables a las necesidades de ahorro de cada persona.</w:t>
            </w:r>
          </w:p>
          <w:p>
            <w:pPr>
              <w:ind w:left="-284" w:right="-427"/>
              <w:jc w:val="both"/>
              <w:rPr>
                <w:rFonts/>
                <w:color w:val="262626" w:themeColor="text1" w:themeTint="D9"/>
              </w:rPr>
            </w:pPr>
            <w:r>
              <w:t>	Las cuatro conferencias, presentadas por el conocido comunicador Ramón Sánchez-Ocaña, están a cargo de:</w:t>
            </w:r>
          </w:p>
          <w:p>
            <w:pPr>
              <w:ind w:left="-284" w:right="-427"/>
              <w:jc w:val="both"/>
              <w:rPr>
                <w:rFonts/>
                <w:color w:val="262626" w:themeColor="text1" w:themeTint="D9"/>
              </w:rPr>
            </w:pPr>
            <w:r>
              <w:t>	• Alejandro Mira - Doctor en Oxford y microbiólogo de la Universidad Miguel Hernández de Alicante.</w:t>
            </w:r>
          </w:p>
          <w:p>
            <w:pPr>
              <w:ind w:left="-284" w:right="-427"/>
              <w:jc w:val="both"/>
              <w:rPr>
                <w:rFonts/>
                <w:color w:val="262626" w:themeColor="text1" w:themeTint="D9"/>
              </w:rPr>
            </w:pPr>
            <w:r>
              <w:t>	• Antonio Alcaraz -  Especialista en cirugía laparoscópica y director del Servicio de Urología del Hospital Clínic de Barcelona.</w:t>
            </w:r>
          </w:p>
          <w:p>
            <w:pPr>
              <w:ind w:left="-284" w:right="-427"/>
              <w:jc w:val="both"/>
              <w:rPr>
                <w:rFonts/>
                <w:color w:val="262626" w:themeColor="text1" w:themeTint="D9"/>
              </w:rPr>
            </w:pPr>
            <w:r>
              <w:t>	• Elena Sancho - Investigadora oncológica del Institut de Recerca Biomèdica de Barcelona.</w:t>
            </w:r>
          </w:p>
          <w:p>
            <w:pPr>
              <w:ind w:left="-284" w:right="-427"/>
              <w:jc w:val="both"/>
              <w:rPr>
                <w:rFonts/>
                <w:color w:val="262626" w:themeColor="text1" w:themeTint="D9"/>
              </w:rPr>
            </w:pPr>
            <w:r>
              <w:t>	• Jesús Tresguerres - Jefe de la Unidad de Endocrinología y Antienvejecimiento de la Fundación Tejerina y presidente de la Federación de Academias de Medicina Europeas.</w:t>
            </w:r>
          </w:p>
          <w:p>
            <w:pPr>
              <w:ind w:left="-284" w:right="-427"/>
              <w:jc w:val="both"/>
              <w:rPr>
                <w:rFonts/>
                <w:color w:val="262626" w:themeColor="text1" w:themeTint="D9"/>
              </w:rPr>
            </w:pPr>
            <w:r>
              <w:t>	La campaña incluye un completo plan de medios en prensa escrita, radio, TV e Internet donde se podrán conocer fragmentos de las cuatro conferencias y se proporcionará información acerca de dónde pueden visionarse los vídeos íntegros de las mismas.</w:t>
            </w:r>
          </w:p>
          <w:p>
            <w:pPr>
              <w:ind w:left="-284" w:right="-427"/>
              <w:jc w:val="both"/>
              <w:rPr>
                <w:rFonts/>
                <w:color w:val="262626" w:themeColor="text1" w:themeTint="D9"/>
              </w:rPr>
            </w:pPr>
            <w:r>
              <w:t>	Innovador uso de las redes sociales y de la telefonía móvil</w:t>
            </w:r>
          </w:p>
          <w:p>
            <w:pPr>
              <w:ind w:left="-284" w:right="-427"/>
              <w:jc w:val="both"/>
              <w:rPr>
                <w:rFonts/>
                <w:color w:val="262626" w:themeColor="text1" w:themeTint="D9"/>
              </w:rPr>
            </w:pPr>
            <w:r>
              <w:t>	Esta nueva campaña -que, una vez más, ha sido realizada por la agencia publicitaria SCPF- incorpora una innovadora utilización de las redes sociales y de las app de telefonía móvil. Así, mediante el hashtag #auncientificolepreguntaria y hasta el próximo día 2 de diciembre, cualquier persona interesada podrá formular a los cuatro especialistas cualquier pregunta relacionada con sus conferencias. Las diez preguntas más votadas serán contestadas, el 16 de diciembre, en el microsite de la campaña (bancosabadell.com/futuro).</w:t>
            </w:r>
          </w:p>
          <w:p>
            <w:pPr>
              <w:ind w:left="-284" w:right="-427"/>
              <w:jc w:val="both"/>
              <w:rPr>
                <w:rFonts/>
                <w:color w:val="262626" w:themeColor="text1" w:themeTint="D9"/>
              </w:rPr>
            </w:pPr>
            <w:r>
              <w:t>	Al mismo tiempo, Banco Sabadell ha lanzado también una app, disponible para Android y Apple, mediante la cual cualquier persona puede descargar, de forma totalmente gratuita, una guía con toda la información necesaria para planificar adecuadamente la jubilación.</w:t>
            </w:r>
          </w:p>
          <w:p>
            <w:pPr>
              <w:ind w:left="-284" w:right="-427"/>
              <w:jc w:val="both"/>
              <w:rPr>
                <w:rFonts/>
                <w:color w:val="262626" w:themeColor="text1" w:themeTint="D9"/>
              </w:rPr>
            </w:pPr>
            <w:r>
              <w:t>	Vídeos con información añadida sobre la campaña</w:t>
            </w:r>
          </w:p>
          <w:p>
            <w:pPr>
              <w:ind w:left="-284" w:right="-427"/>
              <w:jc w:val="both"/>
              <w:rPr>
                <w:rFonts/>
                <w:color w:val="262626" w:themeColor="text1" w:themeTint="D9"/>
              </w:rPr>
            </w:pPr>
            <w:r>
              <w:t>	Conferencia Dr. Tresguerres	http://www.youtube.com/watch?v=o4gnrOg8HWw</w:t>
            </w:r>
          </w:p>
          <w:p>
            <w:pPr>
              <w:ind w:left="-284" w:right="-427"/>
              <w:jc w:val="both"/>
              <w:rPr>
                <w:rFonts/>
                <w:color w:val="262626" w:themeColor="text1" w:themeTint="D9"/>
              </w:rPr>
            </w:pPr>
            <w:r>
              <w:t>	Conferencia Dr. Alejandro Mira	http://www.youtube.com/watch?v=px28rql04Es</w:t>
            </w:r>
          </w:p>
          <w:p>
            <w:pPr>
              <w:ind w:left="-284" w:right="-427"/>
              <w:jc w:val="both"/>
              <w:rPr>
                <w:rFonts/>
                <w:color w:val="262626" w:themeColor="text1" w:themeTint="D9"/>
              </w:rPr>
            </w:pPr>
            <w:r>
              <w:t>	Conferencia Dra . Elena Sancho	http://www.youtube.com/watch?v=xisQ6DHRF_w</w:t>
            </w:r>
          </w:p>
          <w:p>
            <w:pPr>
              <w:ind w:left="-284" w:right="-427"/>
              <w:jc w:val="both"/>
              <w:rPr>
                <w:rFonts/>
                <w:color w:val="262626" w:themeColor="text1" w:themeTint="D9"/>
              </w:rPr>
            </w:pPr>
            <w:r>
              <w:t>	Conferencia Dr. Antonio Alcaraz	http://www.youtube.com/watch?v=Bl96hsUazHM</w:t>
            </w:r>
          </w:p>
          <w:p>
            <w:pPr>
              <w:ind w:left="-284" w:right="-427"/>
              <w:jc w:val="both"/>
              <w:rPr>
                <w:rFonts/>
                <w:color w:val="262626" w:themeColor="text1" w:themeTint="D9"/>
              </w:rPr>
            </w:pPr>
            <w:r>
              <w:t>	Making of de la campaña	http://www.youtube.com/watch?v=Ucf5fpJonOU</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Banco Sabadell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https://www.notasdeprensa.es/ramon-sanchez-ocana-y-cuatro-reputados_1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