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Electrolux el 30/11/2010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Próxima apertura de la Franquicia Tintorería Electrolux en Ribadeo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Sueca Electrolux de reconocido prestigio llega a Lugo de la mano de la localidad de Ribadeo, la población de Ribadeo pertenece a la comarca de la Mariña Oriental.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marca Sueca Electrolux de reconocido prestigio llega a Lugo de la mano de la localidad de Ribadeo, la población de Ribadeo pertenece a la comarca de la Mariña Oriental. Proximamente los casi 11.000 habitantes de esta localidad podrán beneficirase del servicio de Tintorerias Ecologicas de ultima generación de Electrolux.		Desde hace años Electrolux se caracteriza por realizar una gama de tintorerías ecológicas respetuosas con el medio ambiente (Greenpaece avala este aspecto), y además su sistema no precisa de percloreotileno, prodcuto que ha experimentado un incremento en el precio de venta, se pude afirmar que las tintorerías Electrolux son las más rentables del mercado.		Para los emprendadores que esten por decidirse, deben saber que en electrolux ofrecemos la franquicia de tintorerias por solo 54.950 llaves en mano, con ello el franquiciado adquiere maquinaria para la tintorería( lavadora, secadora, plancha maniquí, embolsadora,...) obra civil completa (fontanería, electricidad), material fungible (jabones, perchas,...) para seis meses de funcionamiento.		Para más información puede visitar nuestra web www.franquiciaselectrolux.es , o llamar al teléfono 609834190 o si lo considera oportuno envira-nos un correo solicitando mayor información a info@franquiciaselectrolux.es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 Thomas</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https://www.notasdeprensa.es/proxima-apertura-de-la-franquicia-tintoreria-electrolux-en-ribadeo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