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Donostia-San Sebastián el 28/06/2024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Profesionales de más de 12 países europeos se reúnen la próxima semana en San Sebastián para analizar el Talento y la Formación Profesional del siglo XXI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posibilidades de colaboración entre los diferentes países en este ámbito, la digitalización, las estrategias para contratación o retención de talento, la sostenibilidad o la incorporación de la mujer y su papel en las STEM (ciencia, tecnología, ingeniería y matemáticas), entre los temas que se abordarán en el Congreso SECOVE que se desarrollará los días 2 y 3 de julio en el Aquarium de San Sebastián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 Sebastián se convertirá la próxima semana en la capital de Talento y de la Formación Profesional europea con motivo del Congreso SECOVE, que reunirá los días 2 y 3 de julio en la capital donostiarra a más de un centenar de representantes de la Formación Profesional, pero también de la empresa y del ámbito universitario y educativo, entre otros, bajo el lema: "El rol de los Centros Vocacionales de Excelencia en Europa".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objetivos de esta cita -que surge del proyecto europeo SECOVE para fomentar la excelencia profesional en los centros de FP-, son: compartir experiencias, analizar la Formación Profesional del siglo XXI para que dé respuesta a los nuevos perfiles que demandan las empresas, así como compartir buenas prácticas, conocimientos y establecer contactos entre los agentes implicados a nivel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 será inaugurada por el alcalde de San Sebastián, Eneko Goia, el martes 2 de julio a las 9:30 horas, tras cuya apertura intervendrá el viceconsejero de Formación Profesional del Gobierno Vasco, Jorge Arévalo.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entonces se sucederán dos días de ponencias y mesas redondas en las que se abordarán cuestiones como: la situación de la FP en Europa, la Formación Profesional en India y oportunidades de colaboración, el rol de la mujer en el entorno educativo digital, la internacionalización, la importancia de la sostenibilidad en la Formación Profesional, o las necesidades de formación en el sector de la Industria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celebrará una mesa redonda sobre la situación de la  FP en algunos de los países asociados al proyecto SECOVE (España, Grecia, Portugal, Italia y Eslovequia), y se presentarán diversos proyectos Erasmus+ relacionados con: diseños curriculares para formar profesionales en los ámbitos de ciudades inteligentes y sostenibles (SMACITE), gemelos digitales (Digital Twin), robots móviles autónomos (ROMOTICS) o la participación de la FP en la Investigación Aplicada (AIRinVET). En el marco del congreso, se presentará la iniciativa europea de competencias vinculadas a los chips y semiconductores.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entidades organizadoras del Congreso (GAIA, Politeknika Txorierri y Ondoan), subrayan la importancia de la cita para sentar las bases del Talento en general y en particular de la Formación Profesional del siglo XXI, "avanzando en excelencia y adaptándose al mundo digitalizado en el que vivimos y a las necesidades reales en las empresas". Destacan asimismo la oportunidad de la cita para establecer contactos y compartir conocimientos y experiencias con países como Bulgaria, India, Francia o Alemania,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GAIA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GAIA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https://www.notasdeprensa.es/profesionales-de-mas-de-12-paises-europeos-se_1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País Vasco Recursos humanos Otros Servicios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