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Principales Resultados 2020 de Tormo Franquicias Consulting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sistema de franquicia, todos aquellos que lo componen, así como la consultora Tormo Franquicias Consulting, han conseguido superar el difícil ejercicio 2020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difícil año que se ha dejado atrás, la franquicia ha logrado resistir, al igual que la consultora Tormo Franquicias Consulting. A pesar de la crisis provocada por el Covid-19, tanto la consultora como sus clientes han conseguido salir adelante y tienen plena confianza en mejorar este ejercicio recién iniciado.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Básicamente, los principales hitos de la consultora han sido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han desarrollado 72 nuevos proyectos en franquicia. Algunos de ellos todavía en fase de desarrollo en el área de consultoría.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Expansión de la consultora ha logrado la firma de 126 contratos de franquicia para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consultora se ha mantenido fiel en sus compromisos. El 81% de sus clientes han logrado conseguir los planes de crecimiento establecidos.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ha creado Crowdfranquicias Capital que iniciará sus inversiones en este ejercicio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han implementado protocolos Covid en el desarrollo de todos los trabajos en el área legal y de consultoría.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se han mantenido cientos de videollamadas, Zoom ha sido el protagonista y aunque no están contabilizadas, afirman desde la consultora que todo su equipo ha estado en contacto permanente con clientes, con múltiples inversores y con responsables de nuevos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su fundador, Eduardo Tormo: "En este año 2021 seguiremos con la misma fortaleza y con los mismos valores que nos han permitido ser la empresa que somos. Muchas gracias por vuestra confianza".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Tormo Franquicias ConsultingTormo Franquicias Consulting es una de las principales empresas consultoras en franquicia en España. Su equipo acumula una amplia experiencia tras haber participado en la creación y desarrollo de proyectos para más de 600 empresas franquiciadoras, ayudando a más de 3.000 personas a integrarse en redes de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servicios están orientados a todas aquellas empresas que desean iniciar su expansión en franquicia, franquiciadores en activo y emprendedores e inversores que desean incorporarse en una red de franquicia.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Acosta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de Marketing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https://www.notasdeprensa.es/principales-resultados-2020-de-tormo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