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del informe sobre igualdad de género en la evaluación PISA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secretaria de Estado de Educación, Formación Profesional y Universidades, Montserrat Gomendio, y el Secretario General Adjunto de la OCDE, Stephan Kapferer, han presentado esta mañana el informe de la OCDE “The ABC of Gender Equality in Education: Aptitude, Behaviour, Confidence” y los principales datos para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 destaca que los países de la OCDE han hecho progresos significativos para reducir las brechas de género en muchas áreas de la educación y el empleo; sin embargo, el análisis de los resultados de las evaluaciones PISA indica que aparecen nuevas diferencias.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chicas obtienen mejor resultado que los chicos en Lectura, 38 puntos de diferencia, muestran un rendimiento similar en Ciencias y además, están más comprometidas en el colegio. Sin embargo, tienen más dificultad para utilizar el pensamiento científico y quedan 11 puntos por debajo de los chicos en Matemáticas.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mayoría de países de la OCDE, las mujeres están infrarepresentadas en la educación superior, en las áreas de Matemáticas, Ciencias Físicas e Informática. En 2012, sólo el 14% de las jóvenes que iniciaron estudios universitarios eligieron áreas de Ciencias, incluyendo las Ingenierías. Mientras que el 39% de los chicos eligieron cursar carreras en esos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situación en España en Educación Secundaria, PISA muestra que en Lectura las chicas obtienen mejores resultados, 502.5 puntos, frente a los 473.8 de los chicos. En Ciencias, los resultados son similares entre ambos sexos: las chicas obtienen 497.7 puntos y los chicos 500. Pero en Matemáticas, las diferencias se acentúan a favor de los chicos: ellas obtienen 476 puntos frente a los 492.4 puntos de los chicos.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En Formación Profesional, en el curso 2012-13 las chicas representan el 43’9% del alumnado en Grado Medio y el 49’3% en Grado Superior. Las principales diferencias están en la distribución por sexo en cada familia profesional: las mujeres representan el 85% de los estudiantes en las ramas de Grado Medio de Imagen Personal, Servicios Socioculturales y a la Comunidad, y Sanidad; y los hombres en Instalación y Mantenimiento, Transporte y Mantenimiento de Vehículos, Electricidad y Electrónica, e Informática y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Universidad, en el curso 2013-14, las mujeres superan al total de hombres matriculados: un 54,4% de mujeres matriculadas en Grados, 1º y 2ª ciclo y Máster frente al 45,6% de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mujeres son mayoría en las áreas de Ciencias de la Salud (69,6%), Ciencias Sociales y Jurídicas (60,7%), y Artes y Humanidades (61,5%). En las áreas de Ciencias, la balanza está más equilibrada: las mujeres matriculadas son el 51,7%, y los hombres el 48%. Sin embargo, en las Ingenierías y Arquitectura su presencia es escasa: un 25,9% de mujeres frente al 74% masculino. El número de alumnas matriculadas en carreras técnicas representa sólo 5,5% del total de estudiantes universitarios matriculados.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detalles de este informe se pueden consultar en las siguientes direcciones: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http://www.mecd.gob.es/inee/Ultimos_informes/PISA-2012--Informe-de-Genero.html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http://www.oecd.org/fr/publications/the-abc-of-gender-equality-in-education-9789264229945-en.htm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Informe Igualdad de género en la evaluación PISA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Resumen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https://www.notasdeprensa.es/presentacion-del-informe-sobre-igualdad-de_1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