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no se da buen uso a las aplicaciones de productividad?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El programa mejor diseñado, no te ayudará a menos que tengas un proceso de gestión de flujo de trabajo, o metodología, ya en su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Quizás seas uno de esos que siempre están buscando la última , la mejor aplicación o el nuevo software de fantasía que finalmente te ayudará a gestionar tu tiempo.Pero, incluso el programa mejor diseñado, no te ayudará a menos que tengas un proceso de gestión de flujo de trabajo, o metodología, ya en su lugar.</w:t>
            </w:r>
          </w:p>
          <w:p>
            <w:pPr>
              <w:ind w:left="-284" w:right="-427"/>
              <w:jc w:val="both"/>
              <w:rPr>
                <w:rFonts/>
                <w:color w:val="262626" w:themeColor="text1" w:themeTint="D9"/>
              </w:rPr>
            </w:pPr>
            <w:r>
              <w:t>Si te encuentras instalando nuevos programas o aplicaciones, probándolos durante un día o dos y luego nunca más vuelves a abrirlos, es posible que no tengas una metodología de flujo de trabajo sólida para empezar.</w:t>
            </w:r>
          </w:p>
          <w:p>
            <w:pPr>
              <w:ind w:left="-284" w:right="-427"/>
              <w:jc w:val="both"/>
              <w:rPr>
                <w:rFonts/>
                <w:color w:val="262626" w:themeColor="text1" w:themeTint="D9"/>
              </w:rPr>
            </w:pPr>
            <w:r>
              <w:t>Antes de instalar la última aplicación, pregúntate: "¿Cómo puedo realizar un seguimiento de las tareas actualmente? ¿Cómo encaja este software en mis procesos existentes? y, entonces, debes cuestionarte, ¿qué problemas quieres que la herramienta solucione?.</w:t>
            </w:r>
          </w:p>
          <w:p>
            <w:pPr>
              <w:ind w:left="-284" w:right="-427"/>
              <w:jc w:val="both"/>
              <w:rPr>
                <w:rFonts/>
                <w:color w:val="262626" w:themeColor="text1" w:themeTint="D9"/>
              </w:rPr>
            </w:pPr>
            <w:r>
              <w:t>Es indudable que la tecnología puede mejorar la productividad. Pero, antes de invertir tu tiempo en una nueva aplicación, concéntrate primero en tu metodología para saber qué es lo que más te conviene.</w:t>
            </w:r>
          </w:p>
          <w:p>
            <w:pPr>
              <w:ind w:left="-284" w:right="-427"/>
              <w:jc w:val="both"/>
              <w:rPr>
                <w:rFonts/>
                <w:color w:val="262626" w:themeColor="text1" w:themeTint="D9"/>
              </w:rPr>
            </w:pPr>
            <w:r>
              <w:t>La noticia   ¿Por qué no te sirven las aplicaciones de productividad?   fue publicada originalmente en   Pymes y Autonomos   por  Fosterwit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https://www.notasdeprensa.es/por-que-no-se-da-buen-uso-a-las-aplicaciones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E-Commerce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