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incorpora el nuevo test rápido de Antígeno Covid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prueba de cribado para los pacientes sintomáticos de Covid. El Servicio Médico de Urgencias ha sustituido la prueba de PCR por este test de antígeno, para los pacientes "sintomáticos y de menos de 5 días de evolución". Para realizar la prueba hay que pedir cita previa llamando al 943 00 28 32 y el precio serán 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Policlínica Gipuzkoa acaba de incorporar el test rápido de antígeno COVID; el cual, se asemeja a una PCR, solo en el paciente “sintomático y de menos de 5 días de evolución”. </w:t>
            </w:r>
          </w:p>
          <w:p>
            <w:pPr>
              <w:ind w:left="-284" w:right="-427"/>
              <w:jc w:val="both"/>
              <w:rPr>
                <w:rFonts/>
                <w:color w:val="262626" w:themeColor="text1" w:themeTint="D9"/>
              </w:rPr>
            </w:pPr>
            <w:r>
              <w:t>Se trata de una prueba de cribado para los pacientes sintomáticos. Muy útil por la rapidez del resultado y la elevada sensibilidad al comienzo de la infección, en los primeros 5 días (cuando la carga viral es más elevada en el organismo y, por tanto, existe mayor capacidad de contagio).</w:t>
            </w:r>
          </w:p>
          <w:p>
            <w:pPr>
              <w:ind w:left="-284" w:right="-427"/>
              <w:jc w:val="both"/>
              <w:rPr>
                <w:rFonts/>
                <w:color w:val="262626" w:themeColor="text1" w:themeTint="D9"/>
              </w:rPr>
            </w:pPr>
            <w:r>
              <w:t>El Servicio Médico de Urgencias ha sustituido la prueba de PCR por este test de antígeno, para los pacientes “sintomáticos y de menos de 5 días de evolución”.</w:t>
            </w:r>
          </w:p>
          <w:p>
            <w:pPr>
              <w:ind w:left="-284" w:right="-427"/>
              <w:jc w:val="both"/>
              <w:rPr>
                <w:rFonts/>
                <w:color w:val="262626" w:themeColor="text1" w:themeTint="D9"/>
              </w:rPr>
            </w:pPr>
            <w:r>
              <w:t>La gran ventaja es que permite tener el resultado en 15 minutos y es una prueba con elevada sensibilidad en los primeros 5 días de la infección para aquellos pacientes con sintomatología.</w:t>
            </w:r>
          </w:p>
          <w:p>
            <w:pPr>
              <w:ind w:left="-284" w:right="-427"/>
              <w:jc w:val="both"/>
              <w:rPr>
                <w:rFonts/>
                <w:color w:val="262626" w:themeColor="text1" w:themeTint="D9"/>
              </w:rPr>
            </w:pPr>
            <w:r>
              <w:t>A partir del 5 de octubre, el paciente, recibirá los resultados de pruebas COVID en su teléfono un SMS, con el nº de muestra y un link al que accede para ver el resultado.</w:t>
            </w:r>
          </w:p>
          <w:p>
            <w:pPr>
              <w:ind w:left="-284" w:right="-427"/>
              <w:jc w:val="both"/>
              <w:rPr>
                <w:rFonts/>
                <w:color w:val="262626" w:themeColor="text1" w:themeTint="D9"/>
              </w:rPr>
            </w:pPr>
            <w:r>
              <w:t>Para realizar la prueba hay que pedir cita previa llamando al 943 00 28 32 y el precio serán 60€.</w:t>
            </w:r>
          </w:p>
          <w:p>
            <w:pPr>
              <w:ind w:left="-284" w:right="-427"/>
              <w:jc w:val="both"/>
              <w:rPr>
                <w:rFonts/>
                <w:color w:val="262626" w:themeColor="text1" w:themeTint="D9"/>
              </w:rPr>
            </w:pPr>
            <w:r>
              <w:t>Sobre QuirónsaludQuirónsalud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Roussel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https://www.notasdeprensa.es/policlinica-gipuzkoa-incorpora-el-nuevo-test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