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ON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declara un dividendo trimestral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Polaris Renewable Energy Inc. (TSX:PIF) ('Polaris Renewable Energy' o la 'Compañía'), se complace en anunciar que su consejo de administración ha declarado un dividendo trimestral de 0,15 dólares por acción ordinaria en circulación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dividendo se pagará el 23 de agosto de 2024 a los accionistas registrados al cierre de las operaciones del 12 de agosto de 2024. El dividendo es un "dividendo elegible" tal y como se designa a efectos del impuesto sobre la renta federal, provincial y territorial canadiense.</w:t>
            </w:r>
          </w:p>
          <w:p>
            <w:pPr>
              <w:ind w:left="-284" w:right="-427"/>
              <w:jc w:val="both"/>
              <w:rPr>
                <w:rFonts/>
                <w:color w:val="262626" w:themeColor="text1" w:themeTint="D9"/>
              </w:rPr>
            </w:pPr>
            <w:r>
              <w:t>El consejo de administración de Polaris Renewable Energy mantiene su compromiso de pagar un dividendo trimestral y evaluará nuevos aumentos de dividendos, según proceda, en el futuro.</w:t>
            </w:r>
          </w:p>
          <w:p>
            <w:pPr>
              <w:ind w:left="-284" w:right="-427"/>
              <w:jc w:val="both"/>
              <w:rPr>
                <w:rFonts/>
                <w:color w:val="262626" w:themeColor="text1" w:themeTint="D9"/>
              </w:rPr>
            </w:pPr>
            <w:r>
              <w:t>Acerca de Polaris Renewable Energy Inc.Polaris Renewable Energy Inc. (anteriormente, Polaris Infrastructure Inc.) es una empresa canadiense que cotiza en bolsa y se dedica a la adquisición, desarrollo y explotación de proyectos de energías renovables en América Latina. Son un contribuyente de alto rendimiento y financieramente sólido en la transición energética.</w:t>
            </w:r>
          </w:p>
          <w:p>
            <w:pPr>
              <w:ind w:left="-284" w:right="-427"/>
              <w:jc w:val="both"/>
              <w:rPr>
                <w:rFonts/>
                <w:color w:val="262626" w:themeColor="text1" w:themeTint="D9"/>
              </w:rPr>
            </w:pPr>
            <w:r>
              <w:t>La empresa opera en 5 países latinoamericanos e incluye una planta geotérmica (~72 MW), 3 centrales hidroeléctricas de pasada (33 MW), 3 proyectos solares (fotovoltaicos) en operación (35 MW).</w:t>
            </w:r>
          </w:p>
          <w:p>
            <w:pPr>
              <w:ind w:left="-284" w:right="-427"/>
              <w:jc w:val="both"/>
              <w:rPr>
                <w:rFonts/>
                <w:color w:val="262626" w:themeColor="text1" w:themeTint="D9"/>
              </w:rPr>
            </w:pPr>
            <w:r>
              <w:t>Este comunicado de prensa contiene determinada "información de carácter prospectivo" que puede incluir, entre otras, afirmaciones relativas a acontecimientos o resultados futuros, así como a las expectativas de la dirección sobre la capacidad de la empresa para seguir repartiendo dividendos en el futuro. Dicha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"pretende",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 las incertidumbres que puedan surgir en relación con las actividades de desarrollo o construcción, o con el inicio de las operaciones, la capacidad de la empresa para seguir funcionando y las condiciones económicas generales, así como los factores expuestos en la sección "Factores de riesgo" del formulario de información anual de la empresa. Estos factores deben considerarse cuidadosamente y los lectores de este comunicado de prensa no deben confiar indebidamente en la información prospectiva.</w:t>
            </w:r>
          </w:p>
          <w:p>
            <w:pPr>
              <w:ind w:left="-284" w:right="-427"/>
              <w:jc w:val="both"/>
              <w:rPr>
                <w:rFonts/>
                <w:color w:val="262626" w:themeColor="text1" w:themeTint="D9"/>
              </w:rPr>
            </w:pPr>
            <w:r>
              <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En consecuencia, los lectores no deben depositar una confianza indebida en la información prospectiva. La información contenida en este comunicado de prensa, incluida la información de carácter prospectivo, se hace pública en la fecha de este comunicado de prensa y, salvo que lo exija la legislación aplicable en materia de valores, Polaris no asume ninguna obligación de actualizar o revisar dicha información para reflejar nuevos acontecimientos o circunstancias.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Investor Relations</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https://www.notasdeprensa.es/polaris-renewable-energy-declara-un-dividendo_7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Ecología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