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Granda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Pharmamel se convierte en Sociedad Anónima y recibe el accésit a la innovación en los Premios Pyme del Año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Pharmamel, ha dado un paso clave al transformarse en Sociedad Anónima (S.A.), un movimiento estratégico para cumplir con los requisitos necesarios para su salida a Bolsa y los mercados financieros españoles. Este hito coincide con la obtención del accésit a la innovación en los Premios Pyme del Año 2024. Además, la compañía avanza en su ensayo clínico fase IIB/III, en negociaciones con la industria farmacéutica y en su campaña de ampliación de capital, que ya ha alcanzado el 62% del objetivo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Pharmamel, la empresa biotecnológica spin-off de la Universidad de Granada, fue galardonada con el accésit a la innovación en los Premios Pyme del Año, organizados por la Cámara de Comercio de Granada y Banco Santander. Aunque la compañía optaba al premio principal, este reconocimiento destaca su trayectoria en el ámbito de la investigación y desarrollo de soluciones pioneras en la medicina.</w:t>
            </w:r>
          </w:p>
          <w:p>
            <w:pPr>
              <w:ind w:left="-284" w:right="-427"/>
              <w:jc w:val="both"/>
              <w:rPr>
                <w:rFonts/>
                <w:color w:val="262626" w:themeColor="text1" w:themeTint="D9"/>
              </w:rPr>
            </w:pPr>
            <w:r>
              <w:t>Pharmamel ha sido reconocida por las investigaciones de los Drs. Germaine Escames y Dario Acuña y por su innovador tratamiento intravenoso de melatonina, desarrollado para combatir la sepsis, una de las principales causas de mortalidad en todo el mundo. Este tratamiento se encuentra en las fases finales de los ensayos clínicos, y los resultados preliminares apuntan a su potencial como una herramienta crucial en la lucha contra esta enfermedad.</w:t>
            </w:r>
          </w:p>
          <w:p>
            <w:pPr>
              <w:ind w:left="-284" w:right="-427"/>
              <w:jc w:val="both"/>
              <w:rPr>
                <w:rFonts/>
                <w:color w:val="262626" w:themeColor="text1" w:themeTint="D9"/>
              </w:rPr>
            </w:pPr>
            <w:r>
              <w:t>Un hito relevante en la trayectoria de la empresa es su transformación en Sociedad Anónima (S.A.), aprobada por acuerdo unánime de la Junta General de Accionistas. Este paso fundamental es parte del proceso de cumplimiento de las obligaciones necesarias para que Pharmamel pueda salir a cotizar en Bolsa y en los mercados financieros españoles, consolidando su posición en el sector biotecnológico e incrementando su capacidad para atraer inversiones estratégicas.</w:t>
            </w:r>
          </w:p>
          <w:p>
            <w:pPr>
              <w:ind w:left="-284" w:right="-427"/>
              <w:jc w:val="both"/>
              <w:rPr>
                <w:rFonts/>
                <w:color w:val="262626" w:themeColor="text1" w:themeTint="D9"/>
              </w:rPr>
            </w:pPr>
            <w:r>
              <w:t>La compañía también avanza en su campaña de ampliación de capital, que está llevando a cabo a través de la plataforma regulada por la CNMV, Capital Cell. Actualmente, la campaña ha alcanzado el 62% de su objetivo, con más de 240 inversores que han decidido sumarse a este proyecto biotecnológico, fortaleciendo así la capacidad de la empresa para continuar con su expansión y llevar el tratamiento al mercado global.</w:t>
            </w:r>
          </w:p>
          <w:p>
            <w:pPr>
              <w:ind w:left="-284" w:right="-427"/>
              <w:jc w:val="both"/>
              <w:rPr>
                <w:rFonts/>
                <w:color w:val="262626" w:themeColor="text1" w:themeTint="D9"/>
              </w:rPr>
            </w:pPr>
            <w:r>
              <w:t>Además, Pharmamel se encuentra en negociaciones con varias compañías farmacéuticas, tanto a nivel nacional como internacional, con el fin de cerrar acuerdos estratégicos de licencias y sublicencias para su tratamiento intravenoso de melatonina. Estas alianzas permitirán acelerar la comercialización del producto y garantizar su disponibilidad para los pacientes que más lo necesitan.</w:t>
            </w:r>
          </w:p>
          <w:p>
            <w:pPr>
              <w:ind w:left="-284" w:right="-427"/>
              <w:jc w:val="both"/>
              <w:rPr>
                <w:rFonts/>
                <w:color w:val="262626" w:themeColor="text1" w:themeTint="D9"/>
              </w:rPr>
            </w:pPr>
            <w:r>
              <w:t>Otro avance clave es la finalización del protocolo del ensayo clínico fase IIB/III, desarrollado en colaboración con la CRO internacional Veristat. Este ensayo se llevará a cabo en 17 hospitales, distribuidos entre Estados Unidos y Europa, y constituye un paso fundamental hacia la aprobación del tratamiento.</w:t>
            </w:r>
          </w:p>
          <w:p>
            <w:pPr>
              <w:ind w:left="-284" w:right="-427"/>
              <w:jc w:val="both"/>
              <w:rPr>
                <w:rFonts/>
                <w:color w:val="262626" w:themeColor="text1" w:themeTint="D9"/>
              </w:rPr>
            </w:pPr>
            <w:r>
              <w:t>Pharmamel también está llevando a cabo una segunda campaña de ampliación de capital, dirigida a Venture Capital, fondos de inversión y Family Offices, para atraer socios estratégicos que apoyen su expansión internacional y la consolidación de su cartera de productos.</w:t>
            </w:r>
          </w:p>
          <w:p>
            <w:pPr>
              <w:ind w:left="-284" w:right="-427"/>
              <w:jc w:val="both"/>
              <w:rPr>
                <w:rFonts/>
                <w:color w:val="262626" w:themeColor="text1" w:themeTint="D9"/>
              </w:rPr>
            </w:pPr>
            <w:r>
              <w:t>Por último, Pharmamel participará en el Waykap Forum de Murcia, un evento destacado en el ámbito de la innovación y la inversión. Este foro brindará a la empresa una oportunidad clave para presentar sus avances científicos y sus próximos pasos en el desarrollo clínico y comercial, al tiempo que facilita nuevas conexiones con inversores y socios estratégicos.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 Comunicación y prensa</w:t>
      </w:r>
    </w:p>
    <w:p w:rsidR="00C31F72" w:rsidRDefault="00C31F72" w:rsidP="00AB63FE">
      <w:pPr>
        <w:pStyle w:val="Sinespaciado"/>
        <w:spacing w:line="276" w:lineRule="auto"/>
        <w:ind w:left="-284"/>
        <w:rPr>
          <w:rFonts w:ascii="Arial" w:hAnsi="Arial" w:cs="Arial"/>
        </w:rPr>
      </w:pPr>
      <w:r>
        <w:rPr>
          <w:rFonts w:ascii="Arial" w:hAnsi="Arial" w:cs="Arial"/>
        </w:rPr>
        <w:t>Pharmamel </w:t>
      </w:r>
    </w:p>
    <w:p w:rsidR="00AB63FE" w:rsidRDefault="00C31F72" w:rsidP="00AB63FE">
      <w:pPr>
        <w:pStyle w:val="Sinespaciado"/>
        <w:spacing w:line="276" w:lineRule="auto"/>
        <w:ind w:left="-284"/>
        <w:rPr>
          <w:rFonts w:ascii="Arial" w:hAnsi="Arial" w:cs="Arial"/>
        </w:rPr>
      </w:pPr>
      <w:r>
        <w:rPr>
          <w:rFonts w:ascii="Arial" w:hAnsi="Arial" w:cs="Arial"/>
        </w:rPr>
        <w:t>958 41 91 43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https://www.notasdeprensa.es/pharmamel-se-convierte-en-sociedad-anonima-y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Finanzas Madrid Cataluña Andalucia Investigación Científica Emprendedores Premios Bolsa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