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Penn Park Capital capta el Fondo de Crecimiento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Penn Park Capital Management anuncia el cierre temporal del Penn Park Digital Growth Fund a nuevos inversores tras una demanda sin precedentes y una rentabilidad récord en el primer semestre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Penn Park Capital Management Limited, gestora de fondos líder en Europa con oficinas en Londres y Luxemburgo, se complace en anunciar un hito importante para el Penn Park Digital Growth Fund. El fondo ha experimentado una extraordinaria demanda en los últimos 12 meses, impulsada por el interés masivo en el panorama de los activos digitales tras las aprobaciones de ETF en el sector.</w:t>
            </w:r>
          </w:p>
          <w:p>
            <w:pPr>
              <w:ind w:left="-284" w:right="-427"/>
              <w:jc w:val="both"/>
              <w:rPr>
                <w:rFonts/>
                <w:color w:val="262626" w:themeColor="text1" w:themeTint="D9"/>
              </w:rPr>
            </w:pPr>
            <w:r>
              <w:t>En los últimos tres meses, el Penn Park Digital Growth Fund ha logrado una rentabilidad récord, marcando uno de sus trimestres más exitosos hasta la fecha. Este notable rendimiento pone de manifiesto el enfoque estratégico del fondo y la creciente confianza de los inversores en los activos digitales.</w:t>
            </w:r>
          </w:p>
          <w:p>
            <w:pPr>
              <w:ind w:left="-284" w:right="-427"/>
              <w:jc w:val="both"/>
              <w:rPr>
                <w:rFonts/>
                <w:color w:val="262626" w:themeColor="text1" w:themeTint="D9"/>
              </w:rPr>
            </w:pPr>
            <w:r>
              <w:t>En vista de esta excepcional demanda y de la impresionante rentabilidad del fondo, Penn Park Capital Management ha tomado la decisión estratégica de cerrar temporalmente el Penn Park Digital Growth Fund a nuevos inversores. Esta medida se toma para garantizar que el fondo siga ofreciendo altos niveles de rentabilidad y para gestionar los retos de liquidez asociados a los activos digitales, que tienden a tener menor liquidez en comparación con las clases de activos tradicionales.</w:t>
            </w:r>
          </w:p>
          <w:p>
            <w:pPr>
              <w:ind w:left="-284" w:right="-427"/>
              <w:jc w:val="both"/>
              <w:rPr>
                <w:rFonts/>
                <w:color w:val="262626" w:themeColor="text1" w:themeTint="D9"/>
              </w:rPr>
            </w:pPr>
            <w:r>
              <w:t>El fondo tendrá un límite máximo de 500 millones de dólares hasta nuevo aviso. Esta decisión se revisará periódicamente, teniendo en cuenta las mejoras en la liquidez o las retiradas de los inversores existentes. En ese momento, Penn Park Capital Management evaluará la posibilidad de reabrir el fondo a nuevos inversores.</w:t>
            </w:r>
          </w:p>
          <w:p>
            <w:pPr>
              <w:ind w:left="-284" w:right="-427"/>
              <w:jc w:val="both"/>
              <w:rPr>
                <w:rFonts/>
                <w:color w:val="262626" w:themeColor="text1" w:themeTint="D9"/>
              </w:rPr>
            </w:pPr>
            <w:r>
              <w:t>"Estamos encantados con el rendimiento del Penn Park Digital Growth Fund y el abrumador interés de la comunidad inversora", declaró Daniel King, analista principal de Penn Park Capital Management Limited. "Nuestro principal objetivo es mantener la integridad y el rendimiento del fondo para nuestros inversores actuales. Al limitar el fondo, podemos asegurar que continuamos gestionándolo eficazmente y capitalizando las interesantes oportunidades dentro del espacio de activos digitales".</w:t>
            </w:r>
          </w:p>
          <w:p>
            <w:pPr>
              <w:ind w:left="-284" w:right="-427"/>
              <w:jc w:val="both"/>
              <w:rPr>
                <w:rFonts/>
                <w:color w:val="262626" w:themeColor="text1" w:themeTint="D9"/>
              </w:rPr>
            </w:pPr>
            <w:r>
              <w:t>Penn Park Capital Management mantiene su compromiso de ofrecer soluciones de inversión excepcionales y seguirá supervisando de cerca las condiciones del mercado. La empresa espera proporcionar actualizaciones sobre el estado del Penn Park Digital Growth Fund y las posibles oportunidades para nuevos inversores en el futuro.</w:t>
            </w:r>
          </w:p>
          <w:p>
            <w:pPr>
              <w:ind w:left="-284" w:right="-427"/>
              <w:jc w:val="both"/>
              <w:rPr>
                <w:rFonts/>
                <w:color w:val="262626" w:themeColor="text1" w:themeTint="D9"/>
              </w:rPr>
            </w:pPr>
            <w:r>
              <w:t>Sobre Penn Park Capital ManagementPenn Park Capital Management es una empresa de inversión líder especializada en la gestión de fondos, dedicada a ofrecer rendimientos a largo plazo a sus clientes. Centrándose en sectores industriales disruptivos y en una sólida gestión del riesgo, Penn Park Capital Management emplea un enfoque disciplinado de la inversión. Aprovechando su amplia experiencia en el mercado y una investigación rigurosa, la empresa identifica oportunidades atractivas en los mercados mundiales.</w:t>
            </w:r>
          </w:p>
          <w:p>
            <w:pPr>
              <w:ind w:left="-284" w:right="-427"/>
              <w:jc w:val="both"/>
              <w:rPr>
                <w:rFonts/>
                <w:color w:val="262626" w:themeColor="text1" w:themeTint="D9"/>
              </w:rPr>
            </w:pPr>
            <w:r>
              <w:t>www.pennparkcapital.com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Mrs. Esme Mcalley-Burnside </w:t>
      </w:r>
    </w:p>
    <w:p w:rsidR="00C31F72" w:rsidRDefault="00C31F72" w:rsidP="00AB63FE">
      <w:pPr>
        <w:pStyle w:val="Sinespaciado"/>
        <w:spacing w:line="276" w:lineRule="auto"/>
        <w:ind w:left="-284"/>
        <w:rPr>
          <w:rFonts w:ascii="Arial" w:hAnsi="Arial" w:cs="Arial"/>
        </w:rPr>
      </w:pPr>
      <w:r>
        <w:rPr>
          <w:rFonts w:ascii="Arial" w:hAnsi="Arial" w:cs="Arial"/>
        </w:rPr>
        <w:t>Penn Park Capital Management Ltd</w:t>
      </w:r>
    </w:p>
    <w:p w:rsidR="00AB63FE" w:rsidRDefault="00C31F72" w:rsidP="00AB63FE">
      <w:pPr>
        <w:pStyle w:val="Sinespaciado"/>
        <w:spacing w:line="276" w:lineRule="auto"/>
        <w:ind w:left="-284"/>
        <w:rPr>
          <w:rFonts w:ascii="Arial" w:hAnsi="Arial" w:cs="Arial"/>
        </w:rPr>
      </w:pPr>
      <w:r>
        <w:rPr>
          <w:rFonts w:ascii="Arial" w:hAnsi="Arial" w:cs="Arial"/>
        </w:rPr>
        <w:t>44020 3468 0662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https://www.notasdeprensa.es/penn-park-capital-capta-el-fondo-de_1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