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10100 Miajadas el 16/04/2012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PcGo revoluciona su forma de asociarse, ahora pagarás mucho menos.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Hazte franquiciado de PcGo por tan solo 45 € al 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Ante la continuidad de la crisis que todos estamos sufriendo y por supuesto los ajustes y recortes, PcGo ha querido dar más ventajas a los muchos interesados en asociarse y seguir su modelo de negocio. Actualmente ya era bastante económico y sencillo formar parte de esta franquicia, ya que por tan solo 1995 € podías ser franquiciado básico sin ningún otro pago adicional, pero a partir de ahora, y en principio por un breve periodo de tiempo,  va a ser mucho mas económico, ya que por un canon de entrada mucho menor  y una pequeña cuota mensual vas a poder disponer de las mismas ventajas.</w:t>
            </w:r>
          </w:p>
          <w:p>
            <w:pPr>
              <w:ind w:left="-284" w:right="-427"/>
              <w:jc w:val="both"/>
              <w:rPr>
                <w:rFonts/>
                <w:color w:val="262626" w:themeColor="text1" w:themeTint="D9"/>
              </w:rPr>
            </w:pPr>
            <w:r>
              <w:t>		Esta solución en principio es temporal, ya que se va a lanzar para los primeros 20 contratos que se formalicen, así que si estabas dudoso de hacerlo, ahora tienes mas motivos y facilidades para no dejarlo pasar.</w:t>
            </w:r>
          </w:p>
          <w:p>
            <w:pPr>
              <w:ind w:left="-284" w:right="-427"/>
              <w:jc w:val="both"/>
              <w:rPr>
                <w:rFonts/>
                <w:color w:val="262626" w:themeColor="text1" w:themeTint="D9"/>
              </w:rPr>
            </w:pPr>
            <w:r>
              <w:t>		Exactamente así quedara el coste de asociación:</w:t>
            </w:r>
          </w:p>
          <w:p>
            <w:pPr>
              <w:ind w:left="-284" w:right="-427"/>
              <w:jc w:val="both"/>
              <w:rPr>
                <w:rFonts/>
                <w:color w:val="262626" w:themeColor="text1" w:themeTint="D9"/>
              </w:rPr>
            </w:pPr>
            <w:r>
              <w:t>
                		Franquiciado básico					
                <w:p>
                  <w:pPr>
                    <w:ind w:left="-284" w:right="-427"/>
                    <w:jc w:val="both"/>
                    <w:rPr>
                      <w:rFonts/>
                      <w:color w:val="262626" w:themeColor="text1" w:themeTint="D9"/>
                    </w:rPr>
                  </w:pPr>
                  <w:r>
                    <w:t>				Canon de entrada: 250 €</w:t>
                  </w:r>
                </w:p>
                <w:p>
                  <w:pPr>
                    <w:ind w:left="-284" w:right="-427"/>
                    <w:jc w:val="both"/>
                    <w:rPr>
                      <w:rFonts/>
                      <w:color w:val="262626" w:themeColor="text1" w:themeTint="D9"/>
                    </w:rPr>
                  </w:pPr>
                  <w:r>
                    <w:t>				Cuota mensual: 45 €</w:t>
                  </w:r>
                </w:p>
                <w:p>
                  <w:pPr>
                    <w:ind w:left="-284" w:right="-427"/>
                    <w:jc w:val="both"/>
                    <w:rPr>
                      <w:rFonts/>
                      <w:color w:val="262626" w:themeColor="text1" w:themeTint="D9"/>
                    </w:rPr>
                  </w:pPr>
                  <w:r>
                    <w:t>				 </w:t>
                  </w:r>
                </w:p>
              </w:t>
            </w:r>
          </w:p>
          <w:p>
            <w:pPr>
              <w:ind w:left="-284" w:right="-427"/>
              <w:jc w:val="both"/>
              <w:rPr>
                <w:rFonts/>
                <w:color w:val="262626" w:themeColor="text1" w:themeTint="D9"/>
              </w:rPr>
            </w:pPr>
            <w:r>
              <w:t>
                		Franquiciado Web					
                <w:p>
                  <w:pPr>
                    <w:ind w:left="-284" w:right="-427"/>
                    <w:jc w:val="both"/>
                    <w:rPr>
                      <w:rFonts/>
                      <w:color w:val="262626" w:themeColor="text1" w:themeTint="D9"/>
                    </w:rPr>
                  </w:pPr>
                  <w:r>
                    <w:t>				Canon de entrada: 395 €</w:t>
                  </w:r>
                </w:p>
                <w:p>
                  <w:pPr>
                    <w:ind w:left="-284" w:right="-427"/>
                    <w:jc w:val="both"/>
                    <w:rPr>
                      <w:rFonts/>
                      <w:color w:val="262626" w:themeColor="text1" w:themeTint="D9"/>
                    </w:rPr>
                  </w:pPr>
                  <w:r>
                    <w:t>				Cuota mensual:  45 €</w:t>
                  </w:r>
                </w:p>
                <w:p>
                  <w:pPr>
                    <w:ind w:left="-284" w:right="-427"/>
                    <w:jc w:val="both"/>
                    <w:rPr>
                      <w:rFonts/>
                      <w:color w:val="262626" w:themeColor="text1" w:themeTint="D9"/>
                    </w:rPr>
                  </w:pPr>
                  <w:r>
                    <w:t>				 </w:t>
                  </w:r>
                </w:p>
              </w:t>
            </w:r>
          </w:p>
          <w:p>
            <w:pPr>
              <w:ind w:left="-284" w:right="-427"/>
              <w:jc w:val="both"/>
              <w:rPr>
                <w:rFonts/>
                <w:color w:val="262626" w:themeColor="text1" w:themeTint="D9"/>
              </w:rPr>
            </w:pPr>
            <w:r>
              <w:t>
                		Franquiciado Básico+web  o Mixto					
                <w:p>
                  <w:pPr>
                    <w:ind w:left="-284" w:right="-427"/>
                    <w:jc w:val="both"/>
                    <w:rPr>
                      <w:rFonts/>
                      <w:color w:val="262626" w:themeColor="text1" w:themeTint="D9"/>
                    </w:rPr>
                  </w:pPr>
                  <w:r>
                    <w:t>				Canon de entrada: 495 €</w:t>
                  </w:r>
                </w:p>
                <w:p>
                  <w:pPr>
                    <w:ind w:left="-284" w:right="-427"/>
                    <w:jc w:val="both"/>
                    <w:rPr>
                      <w:rFonts/>
                      <w:color w:val="262626" w:themeColor="text1" w:themeTint="D9"/>
                    </w:rPr>
                  </w:pPr>
                  <w:r>
                    <w:t>				Cuota mensual:  60 €/mes				 </w:t>
                  </w:r>
                </w:p>
              </w:t>
            </w:r>
          </w:p>
          <w:p>
            <w:pPr>
              <w:ind w:left="-284" w:right="-427"/>
              <w:jc w:val="both"/>
              <w:rPr>
                <w:rFonts/>
                <w:color w:val="262626" w:themeColor="text1" w:themeTint="D9"/>
              </w:rPr>
            </w:pPr>
            <w:r>
              <w:t>	Por supuesto como siempre sin permanencia, es decir, puedes dejarlo cuando quieras sin penalización de ningún tipo, aunque seguramente no te hará falta cancelar el contrato, ya que PcGo dispone de un abanico de productos y servicios que ninguna otra franquicia te va a ofrecer, y por supuesto su opción de venta online completamente independiente y personalizada para ti.</w:t>
            </w:r>
          </w:p>
          <w:p>
            <w:pPr>
              <w:ind w:left="-284" w:right="-427"/>
              <w:jc w:val="both"/>
              <w:rPr>
                <w:rFonts/>
                <w:color w:val="262626" w:themeColor="text1" w:themeTint="D9"/>
              </w:rPr>
            </w:pPr>
            <w:r>
              <w:t>		Si quieres mas información sobre esto ponte en contacto con ellos a través de su email franquicias@pcgo.es o a través de Sergio Borrallo en el teléfono  668 880 082</w:t>
            </w:r>
          </w:p>
          <w:p>
            <w:pPr>
              <w:ind w:left="-284" w:right="-427"/>
              <w:jc w:val="both"/>
              <w:rPr>
                <w:rFonts/>
                <w:color w:val="262626" w:themeColor="text1" w:themeTint="D9"/>
              </w:rPr>
            </w:pPr>
            <w:r>
              <w:t>		Corre que los 20 primeros se hacen muy rápido.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Borrallo</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668 880 082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https://www.notasdeprensa.es/pcgo-revoluciona-su-forma-de-asociarse-ahora-pagaras-mucho-menos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Telecomunicaciones Extremadura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