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Payconsulting SL impulsa el crecimiento empresarial en América Latina con soluciones de pago innovadoras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Payconsulting SL, una consultora líder en pagos en línea y cumplimiento, está marcando una diferencia significativa en América Latina al ayudar a las empresas a adaptarse a un entorno de pagos en constante evolución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baja tasa de bancarización en esta región ha impulsado la adopción de una amplia variedad de métodos de pago alternativos. Esta tendencia responde al auge del comercio online, que ha estado creciendo a dos dígitos de forma consistente. La diversidad en las opciones de pago es una respuesta directa a las necesidades de una población con acceso limitado a los servicios bancarios tradicionales.</w:t>
            </w:r>
          </w:p>
          <w:p>
            <w:pPr>
              <w:ind w:left="-284" w:right="-427"/>
              <w:jc w:val="both"/>
              <w:rPr>
                <w:rFonts/>
                <w:color w:val="262626" w:themeColor="text1" w:themeTint="D9"/>
              </w:rPr>
            </w:pPr>
            <w:r>
              <w:t>Las empresas que operan en América Latina enfrentan desafíos únicos y oportunidades significativas. Payconsulting SL reconoce que ofrecer métodos de pago locales es crucial para el éxito en este mercado en expansión. Las empresas que han implementado estos métodos han visto un notable incremento en sus tasas de conversión y, por ende, en sus beneficios.</w:t>
            </w:r>
          </w:p>
          <w:p>
            <w:pPr>
              <w:ind w:left="-284" w:right="-427"/>
              <w:jc w:val="both"/>
              <w:rPr>
                <w:rFonts/>
                <w:color w:val="262626" w:themeColor="text1" w:themeTint="D9"/>
              </w:rPr>
            </w:pPr>
            <w:r>
              <w:t>Por otro lado, las conversiones de ventas desde bancos europeos en la región son bajas por varios motivos. Entre estos se incluye la deficiente implementación del 3D Secure, un protocolo diseñado para mejorar la seguridad de las transacciones en línea. La falta de familiaridad con este sistema y los problemas técnicos asociados son las principales causas de la baja tasa de conversión.</w:t>
            </w:r>
          </w:p>
          <w:p>
            <w:pPr>
              <w:ind w:left="-284" w:right="-427"/>
              <w:jc w:val="both"/>
              <w:rPr>
                <w:rFonts/>
                <w:color w:val="262626" w:themeColor="text1" w:themeTint="D9"/>
              </w:rPr>
            </w:pPr>
            <w:r>
              <w:t>Payconsulting SL destaca en el mercado por su enfoque personalizado y su profundo conocimiento del panorama de pagos en América Latina, así como su experiencia en Europa y Estados Unidos. Trabajando estrechamente con sus clientes, la empresa desarrolla estrategias de pago que maximicen las conversiones y los ingresos. Al ofrecer soluciones de pago adaptadas, Payconsulting SL permite a las empresas centrarse en su crecimiento sin preocuparse por las complejidades de la gestión de pagos.</w:t>
            </w:r>
          </w:p>
          <w:p>
            <w:pPr>
              <w:ind w:left="-284" w:right="-427"/>
              <w:jc w:val="both"/>
              <w:rPr>
                <w:rFonts/>
                <w:color w:val="262626" w:themeColor="text1" w:themeTint="D9"/>
              </w:rPr>
            </w:pPr>
            <w:r>
              <w:t>Además de su experiencia en América Latina, Payconsulting SL también ofrece soluciones de pago online personalizadas para Europa y Estados Unidos, adaptándose a las particularidades y regulaciones de cada mercado.</w:t>
            </w:r>
          </w:p>
          <w:p>
            <w:pPr>
              <w:ind w:left="-284" w:right="-427"/>
              <w:jc w:val="both"/>
              <w:rPr>
                <w:rFonts/>
                <w:color w:val="262626" w:themeColor="text1" w:themeTint="D9"/>
              </w:rPr>
            </w:pPr>
            <w:r>
              <w:t>"Ofrecemos soluciones de pago personalizadas que garantizan transacciones seguras y eficientes, adaptadas al mercado latinoamericano, europeo y estadounidense", declaró un portavoz de Payconsulting SL. "Nuestro objetivo es proporcionar a las empresas las herramientas necesarias para expandirse y prosperar, especialmente en las regiones más dinámicas y de mayor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Payconsulting SL</w:t>
      </w:r>
    </w:p>
    <w:p w:rsidR="00C31F72" w:rsidRDefault="00C31F72" w:rsidP="00AB63FE">
      <w:pPr>
        <w:pStyle w:val="Sinespaciado"/>
        <w:spacing w:line="276" w:lineRule="auto"/>
        <w:ind w:left="-284"/>
        <w:rPr>
          <w:rFonts w:ascii="Arial" w:hAnsi="Arial" w:cs="Arial"/>
        </w:rPr>
      </w:pPr>
      <w:r>
        <w:rPr>
          <w:rFonts w:ascii="Arial" w:hAnsi="Arial" w:cs="Arial"/>
        </w:rPr>
        <w:t>Payconsulting SL</w:t>
      </w:r>
    </w:p>
    <w:p w:rsidR="00AB63FE" w:rsidRDefault="00C31F72" w:rsidP="00AB63FE">
      <w:pPr>
        <w:pStyle w:val="Sinespaciado"/>
        <w:spacing w:line="276" w:lineRule="auto"/>
        <w:ind w:left="-284"/>
        <w:rPr>
          <w:rFonts w:ascii="Arial" w:hAnsi="Arial" w:cs="Arial"/>
        </w:rPr>
      </w:pPr>
      <w:r>
        <w:rPr>
          <w:rFonts w:ascii="Arial" w:hAnsi="Arial" w:cs="Arial"/>
        </w:rPr>
        <w:t>687 459 950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https://www.notasdeprensa.es/payconsulting-sl-impulsa-el-crecimiento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