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preside la firma de sendos convenios de ADIF y CEDEX con CAF -banco de desarrollo de América Latina- para el impulso de las infraestructuras en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presidido hoy en el Ministerio de Fomento la firma de sendos convenios de colaboración de las empresas públicas ADIF y CEDEX con CAF -banco de desarrollo de América Latina- para el impulso de las infraestructuras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Adif, el acuerdo, suscrito por su presidente, Gonzalo Ferre, y el presidente de CAF, Enrique García, tiene como objetivo fomentar el ámbito de las infraestructuras ferroviarias en América Latina. La duración será de tres años, prorrogables.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Adif en España en torno a la construcción y mantenimiento de las infraestructuras ferroviarias convencionales y de alta velocidad, así como en la regulación de la circulación de trenes, servirá para asesorar a CAF en sus programas de desarrollo en distintos países, así como en sus proyectos de integración regional.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contempla la realización de estudios e informes sobre el sector ferroviario, y la organización y apoyo a cursos, conferencias, seminarios y talleres. También se incluye el fomento de acuerdos internacionales entre países y universidades o centros de conocimiento en proyectos de I+D+i, así como mantener una comunicación permanente respecto a novedades tecnológicas y noticias del sector, con el fin de fomentar el desarrollo ferroviario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ambas partes aportarán sus conocimientos técnicos y experiencias profesionales para el adecuado desarrollo de estas actividades.</w:t>
            </w:r>
          </w:p>
           Desarrollo de las infraestructuras en América Latina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ha presenciado, asimismo, la firma de otro acuerdo de colaboración entre CEDEX, el Centro de Estudios y Experimentación de Obras Públicas adscrito al Ministerio de Fomento, y CAF-banco de desarrollo de América Latina- con el fin de colaborar en los estudios para la realización de proyectos y programas de asistencia técnica, investigación científica, innovación tecnológica y transferencia del conocimiento para fomentar el desarrollo en el ámbito de las infraestructuras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tendrá una duración de tres años, prorrogables, y ha sido firmado por el director de CEDEX, Mariano Navas, y el presidente de CAF, Enrique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ámbito de actuación de este convenio se enmarca principalmente en materia de carreteras; estructuras y materiales; geotecnia y mecánica del suelo; hidráulica e hidrología y recursos hidráulicos continentales; puertos, costas y oceanografía; y medio ambiente,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https://www.notasdeprensa.es/pastor-preside-la-firma-de-sendos-convenios-de_1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