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que Fomento destinará cerca de 540 M€ de los presupuestos de 2015 para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destacado hoy en el Pleno del Senado que el Ministerio destinará cerca de 540 millones de euros de los presupuestos de 2015 para Asturias, cantidad que “permitirá culminar obras trascendentales para los asturianos”. Asimismo, ha recordado que el Gobierno ha destinado casi 2.000 millones de euros en los Presupuestos Generales del Estado (de 2012 a 2015) a Asturias.</w:t>
            </w:r>
          </w:p>
          <w:p>
            <w:pPr>
              <w:ind w:left="-284" w:right="-427"/>
              <w:jc w:val="both"/>
              <w:rPr>
                <w:rFonts/>
                <w:color w:val="262626" w:themeColor="text1" w:themeTint="D9"/>
              </w:rPr>
            </w:pPr>
            <w:r>
              <w:t>	En respuesta a una interpelación en el Senado, la ministra ha subrayado también que en esta comunidad autónoma la inversión en ferrocarriles aumentará más de un 70% con respecto a 2014. En materia ferroviaria, “nuestro principal objetivo es el de reducir cuanto antes los tiempos de viaje de los asturianos”, ha indicado Pastor.</w:t>
            </w:r>
          </w:p>
          <w:p>
            <w:pPr>
              <w:ind w:left="-284" w:right="-427"/>
              <w:jc w:val="both"/>
              <w:rPr>
                <w:rFonts/>
                <w:color w:val="262626" w:themeColor="text1" w:themeTint="D9"/>
              </w:rPr>
            </w:pPr>
            <w:r>
              <w:t>	Así, para 2015 se podrá llegar de Madrid a Oviedo en alrededor de tres horas y cuarto frente a las cuatro horas cuarenta minutos actuales y, en el caso de Gijón, este tiempo será de unas tres horas y cuarenta y cinco minutos frente a las más de cinco horas actuales.</w:t>
            </w:r>
          </w:p>
          <w:p>
            <w:pPr>
              <w:ind w:left="-284" w:right="-427"/>
              <w:jc w:val="both"/>
              <w:rPr>
                <w:rFonts/>
                <w:color w:val="262626" w:themeColor="text1" w:themeTint="D9"/>
              </w:rPr>
            </w:pPr>
            <w:r>
              <w:t>	La titular de Fomento ha señalado que, del total del presupuesto para Asturias en 2015, se destinarán 166,9 millones de euros a ferrocarriles, lo que permitirá dar un importante impulso a las obras de la Variante de Pajares de cara a su puesta en marcha.</w:t>
            </w:r>
          </w:p>
          <w:p>
            <w:pPr>
              <w:ind w:left="-284" w:right="-427"/>
              <w:jc w:val="both"/>
              <w:rPr>
                <w:rFonts/>
                <w:color w:val="262626" w:themeColor="text1" w:themeTint="D9"/>
              </w:rPr>
            </w:pPr>
            <w:r>
              <w:t>	Pastor ha indicado que en esta Legislatura también se está trabajado intensamente en el tramo de alta velocidad entre Valladolid y León. En este caso, se han completado las obras hasta León, excepto un tramo que finalizará próximamente, y el pasado 26 de septiembre se licitaron las obras de acondicionamiento del río Duero-Estación de Valladolid Campo Grande, necesarias para completar la línea.</w:t>
            </w:r>
          </w:p>
          <w:p>
            <w:pPr>
              <w:ind w:left="-284" w:right="-427"/>
              <w:jc w:val="both"/>
              <w:rPr>
                <w:rFonts/>
                <w:color w:val="262626" w:themeColor="text1" w:themeTint="D9"/>
              </w:rPr>
            </w:pPr>
            <w:r>
              <w:t>	En su intervención, la ministra también se ha referido a la integración de Gijón, para la que se ha planteado una solución que pone en valor la infraestructura del túnel ejecutada y que se podrá financiar con los rendimientos urbanísticos. En este sentido, ya han comenzado las tareas para trasladar al personal de Adif y Renfe que trabajaba en la estación del Humedal.</w:t>
            </w:r>
          </w:p>
          <w:p>
            <w:pPr>
              <w:ind w:left="-284" w:right="-427"/>
              <w:jc w:val="both"/>
              <w:rPr>
                <w:rFonts/>
                <w:color w:val="262626" w:themeColor="text1" w:themeTint="D9"/>
              </w:rPr>
            </w:pPr>
            <w:r>
              <w:t>	Carreteras</w:t>
            </w:r>
          </w:p>
          <w:p>
            <w:pPr>
              <w:ind w:left="-284" w:right="-427"/>
              <w:jc w:val="both"/>
              <w:rPr>
                <w:rFonts/>
                <w:color w:val="262626" w:themeColor="text1" w:themeTint="D9"/>
              </w:rPr>
            </w:pPr>
            <w:r>
              <w:t>	En materia de carreteras, Pastor ha destacado la prioridad que se ha dado en estos últimos tres años a la A-8 y ha indicado que a finales de 2014 se pondrá en servicio el subtramo La Franca-Unquera, de 4,2 kilómetros, lo que supondrá completar la puesta en servicio del tramo Unquera-Pendueles y culminar la ejecución de la Autovía del Cantábrico en Asturias.</w:t>
            </w:r>
          </w:p>
          <w:p>
            <w:pPr>
              <w:ind w:left="-284" w:right="-427"/>
              <w:jc w:val="both"/>
              <w:rPr>
                <w:rFonts/>
                <w:color w:val="262626" w:themeColor="text1" w:themeTint="D9"/>
              </w:rPr>
            </w:pPr>
            <w:r>
              <w:t>	En el caso de la autovía A-63, la ministra ha señalado que se ha avanzado tanto en el estudio informativo del tramo La Espina-Canero como en las obras de los tramos pendientes de finalización. En este sentido, ha destacado la puesta en servicio de la primera calzada del tramo Salas – La Espina en marzo de 2012 y ha señalado que en 2015 se retomará la ejecución de los dos tramos de autovía A-63, Dóriga – Cornellana y Cornellana – Salas, para lo que se han consignado 12 millones de euros.</w:t>
            </w:r>
          </w:p>
          <w:p>
            <w:pPr>
              <w:ind w:left="-284" w:right="-427"/>
              <w:jc w:val="both"/>
              <w:rPr>
                <w:rFonts/>
                <w:color w:val="262626" w:themeColor="text1" w:themeTint="D9"/>
              </w:rPr>
            </w:pPr>
            <w:r>
              <w:t>	Puertos</w:t>
            </w:r>
          </w:p>
          <w:p>
            <w:pPr>
              <w:ind w:left="-284" w:right="-427"/>
              <w:jc w:val="both"/>
              <w:rPr>
                <w:rFonts/>
                <w:color w:val="262626" w:themeColor="text1" w:themeTint="D9"/>
              </w:rPr>
            </w:pPr>
            <w:r>
              <w:t>	En el ámbito de los puertos, la titular de Fomento se ha referido al trabajo realizado en el Puerto de Gijón para lograr su estabilización financiera y ha señalado el progresivo aumento del volumen de actividad. En concreto, se ha observado una recuperación de tráficos que, en el período acumulado al mes de agosto de 2014, en comparación con el mismo período en 2013, se ha incrementado en un 5,3%.</w:t>
            </w:r>
          </w:p>
          <w:p>
            <w:pPr>
              <w:ind w:left="-284" w:right="-427"/>
              <w:jc w:val="both"/>
              <w:rPr>
                <w:rFonts/>
                <w:color w:val="262626" w:themeColor="text1" w:themeTint="D9"/>
              </w:rPr>
            </w:pPr>
            <w:r>
              <w:t>	En el caso de la Autoridad Portuaria de Avilés, Pastor ha señalado que en esta Legislatura se han invertido 34 millones de euros y ha destacado las obras de la fase 2 del desarrollo de la margen derecha de la ría de Avilés.</w:t>
            </w:r>
          </w:p>
          <w:p>
            <w:pPr>
              <w:ind w:left="-284" w:right="-427"/>
              <w:jc w:val="both"/>
              <w:rPr>
                <w:rFonts/>
                <w:color w:val="262626" w:themeColor="text1" w:themeTint="D9"/>
              </w:rPr>
            </w:pPr>
            <w:r>
              <w:t>	Aeropuertos</w:t>
            </w:r>
          </w:p>
          <w:p>
            <w:pPr>
              <w:ind w:left="-284" w:right="-427"/>
              <w:jc w:val="both"/>
              <w:rPr>
                <w:rFonts/>
                <w:color w:val="262626" w:themeColor="text1" w:themeTint="D9"/>
              </w:rPr>
            </w:pPr>
            <w:r>
              <w:t>	En cuanto a los aeropuertos, la ministra ha destacado que el aeropuerto de Asturias ha recibido en estos últimos años un importante esfuerzo inversor en sus infraestructuras e instalaciones, con cerca de 21,5 millones de euros ejecutados entre 2012 y 2014.</w:t>
            </w:r>
          </w:p>
          <w:p>
            <w:pPr>
              <w:ind w:left="-284" w:right="-427"/>
              <w:jc w:val="both"/>
              <w:rPr>
                <w:rFonts/>
                <w:color w:val="262626" w:themeColor="text1" w:themeTint="D9"/>
              </w:rPr>
            </w:pPr>
            <w:r>
              <w:t>	Además, ha subrayado que el tráfico aéreo ha mejorado sus resultados y que el pasado mes de agosto los pasajeros totales crecieron un 19,2% con respecto al mismo mes del año anterior.</w:t>
            </w:r>
          </w:p>
          <w:p>
            <w:pPr>
              <w:ind w:left="-284" w:right="-427"/>
              <w:jc w:val="both"/>
              <w:rPr>
                <w:rFonts/>
                <w:color w:val="262626" w:themeColor="text1" w:themeTint="D9"/>
              </w:rPr>
            </w:pPr>
            <w:r>
              <w:t>	Asimismo, la titular de Fomento ha señalado que Aena está trabajando para diversificar la oferta del Aeropuerto de Asturias.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https://www.notasdeprensa.es/pastor-destaca-que-fomento-destinara-cerca-de_1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