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5/09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l invertirá más de 130 millones de Euros en Kaiserslautern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brillante futuro para la planta gracias a la ofensiva de producto de Op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instalaciones de alta tecnología destinadas a la producción de modernos motores y compon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iserslautern/Madrid. La planta de producción de motores y componentes en Kaiserslautern desempeña un papel fundamental en la implantación de la ofensiva de producto de Opel. Este fue un mensaje clave durante la visita del Dr. Karl-Thomas Neumann, Presidente Consejero Delegado de Opel, a la planta. Estuvo acompañado por Malu Dreyer, Primer Ministro de la región de Renania-Palatinado y Eveline Lemke, Ministro de Economía. Neumann anunció una inversión de unos 130 millones de euros para la planta de Kaiserslauter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mporte se destinará a la construcción de componentes de carrocería y estructuras de los asientos delanteros para la próxima generación del Opel Astra, así como ejes y componentes de carrocería para la próxima generación del Opel Insignia. También se invertirá en la fabricación de motores. A partir de octubre del año que viene, saldrán de la línea de producción la generación Euro-6 de la familia de motores diesel de 2.0 litros. El motor destacará por su alto rendimiento, bajos consumos y gran atenuación de ruido, así como por las reducidas emisiones de escap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atro centros de competencia que componen la planta de Opel en Kaiserslautern se beneficiarán de la inversión: Fabricación de motores, componentes de la carrocería y fabricación de asientos, construcción de componentes del chasis y la planta de pren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rl-Thomas Neumann ha declarado: "Kaiserslautern ofrece productos de alta tecnología  a nuestras plantas de producción de coches que son de la más alta calidad. De esta manera, la planta hace una contribución significativa al éxito de nuestros coches y a nuestra ofensiva de producto que garantizará el lanzamiento de 23 nuevos modelos y 13 nuevos motores a lo largo de los próximos año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oy encantada de que un importante empleador de la región esté invirtiendo en el futuro a largo plazo y de esta manera, asegurando empleo. Esto es una prueba del atractivo de Kaiserslautern y habla de grandes habilidades de base de nuestros empleados", dijo la Primer Ministro del Estado, Malu Drey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inversiones en la planta de Kaiserslautern son pruebas de la alta calidad de nuestras manufactura y nuestra competitividad", explica la directora de la planta, Elvira Tölkes. "Fabricamos productos de alta gama con un equipo motivado y estamos muy bien posicionados como centro de producción de componentes dentro de la estructura de fabricación de Opel/Vauxhal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ta de Kaiserslautern, con sus 2.200 empleados, produce en la actualidad componentes y motores para los modelos Opel ADAM, Astra, Corsa, Meriva, Zafira e Insignia. Más de 9 millones de motores han sido producidos hasta la fech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l-invertira-mas-de-130-millones-de-eur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