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5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l invertirá más de 130 millones de Euros en Kaiserslautern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brillante futuro para la planta gracias a la ofensiva de producto de Op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instalaciones de alta tecnología destinadas a la producción de modernos motores y compon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iserslautern/Madrid. La planta de producción de motores y componentes en Kaiserslautern desempeña un papel fundamental en la implantación de la ofensiva de producto de Opel. Este fue un mensaje clave durante la visita del Dr. Karl-Thomas Neumann, Presidente Consejero Delegado de Opel, a la planta. Estuvo acompañado por Malu Dreyer, Primer Ministro de la región de Renania-Palatinado y Eveline Lemke, Ministro de Economía. Neumann anunció una inversión de unos 130 millones de euros para la planta de Kaiserslauter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mporte se destinará a la construcción de componentes de carrocería y estructuras de los asientos delanteros para la próxima generación del Opel Astra, así como ejes y componentes de carrocería para la próxima generación del Opel Insignia. También se invertirá en la fabricación de motores. A partir de octubre del año que viene, saldrán de la línea de producción la generación Euro-6 de la familia de motores diesel de 2.0 litros. El motor destacará por su alto rendimiento, bajos consumos y gran atenuación de ruido, así como por las reducidas emisiones de esca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atro centros de competencia que componen la planta de Opel en Kaiserslautern se beneficiarán de la inversión: Fabricación de motores, componentes de la carrocería y fabricación de asientos, construcción de componentes del chasis y la planta de pren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rl-Thomas Neumann ha declarado: "Kaiserslautern ofrece productos de alta tecnología  a nuestras plantas de producción de coches que son de la más alta calidad. De esta manera, la planta hace una contribución significativa al éxito de nuestros coches y a nuestra ofensiva de producto que garantizará el lanzamiento de 23 nuevos modelos y 13 nuevos motores a lo largo de los próximos año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y encantada de que un importante empleador de la región esté invirtiendo en el futuro a largo plazo y de esta manera, asegurando empleo. Esto es una prueba del atractivo de Kaiserslautern y habla de grandes habilidades de base de nuestros empleados", dijo la Primer Ministro del Estado, Malu Drey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inversiones en la planta de Kaiserslautern son pruebas de la alta calidad de nuestras manufactura y nuestra competitividad", explica la directora de la planta, Elvira Tölkes. "Fabricamos productos de alta gama con un equipo motivado y estamos muy bien posicionados como centro de producción de componentes dentro de la estructura de fabricación de Opel/Vauxhal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nta de Kaiserslautern, con sus 2.200 empleados, produce en la actualidad componentes y motores para los modelos Opel ADAM, Astra, Corsa, Meriva, Zafira e Insignia. Más de 9 millones de motores han sido producidos hasta la fech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l-invertira-mas-de-130-millones-de-eur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