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Obras Públicas ha invertido más de 4 millones en ayudas a la rehabilitación de edificios este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Así lo ha asegurado José María Mazón, que confía en que la partida siga aumentando para el próximo ejercicio porque genera "empleo estable"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Obras Públicas ha invertido más de 4 millones en ayudas a la rehabilitación de edificios en 2016. Así lo ha asegurado el consejero, José María Mazón, en el marco de la inauguración de la 12ª edición del Máster Internacional de Tecnología, Rehabilitación y Gestión de la Edificación de la UC-UIMP.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Mazón, que ha explicado que la cantidad presupuestaria destinada a este fin ha crecido con respecto al año anterior, confía en que la cifra siga aumentando, ya que la rehabilitación genera "un empleo estable y cualificado" al no estar sometida a los vaivenes del resto del sector de la edificación.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trascurso del acto, ha animado a los nuevos estudiantes a seguir progresando en ese campo tan especializado porque es el futuro. El consejero, que ha calificado a estos ingenieros como los "médicos de los edificios", ha destacado que, además de detectar las patologías de los mismos, realizan una labor esencial que perdura en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José María Mazón ha anunciado que el Gobierno está planificando unos premios que galardonen la innovación en el ámbito de la rehabilitación.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en Tecnología, Rehabilitación y Gestión de la Edificación, que patrocina en parte el Ejecutivo cántabro, se encuentra entre los cinco más punteros del sector en toda España según diversas estadísticas, tal y como ha apuntado el director de la Escuela de Caminos que, además, ha celebrado que se cumplen 50 años desde la apertura de esta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máster, en sus doce ediciones, ha acogido a un total de 326 estudiantes de 21 países como Argentina, México, Colombia o Chile, entre otros y ostenta el  and #39;Premio Internacional AUIP a la Calidad del Postgrado en Iberoamérica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inaugural ha estado presidido por José Luis Moura Berodia, director de la Escuela de Caminos; Luciano Ruiz, en representación del vicerrector de la UIMP; Jesús López Brea, decano del Colegio de Ingenieros de Obras Públicas e Ingenieros Civiles de Cantabria; por el vicerrector de Investigación y Transformación del Conocimiento de la UC  y por el profesor Luis Villegas. 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https://www.notasdeprensa.es/obras-publicas-ha-invertido-mas-de-4-millones_1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