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Torrejón de Ardoz el 18/02/2021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formación gratuita de Fersay junto con el Ayuntamiento de Torrejón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celebrará el próximo 25 de febrero on-line y es totalmente gratuita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25 de febrero a las 11:00h se celebrará una nueva jornada de formación junto con el ayuntamiento de Torrejón de Ardoz donde Fersay impartirá sus conocimientos sobre #Marketing y comunicación en la era digital de la mano de su gerente José Carrasco.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jornada será totalmente gratuita y está orientada a todo tipo de personas que quieran ampliar y reforzar sus conocimientos en esa materia.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ayuntamiento de Torrejón hace una gran labor con estos cursos ayudando a pequeños comercios, gente emprendedora y pymes que ven en estos cursos una oportunidad de mejora y crecimiento tanto personal como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mutua colaboración, nació en el año 2020 donde se impartieron ya varios cursos en plena pandemia y este año se aumentarán esos lazos de colaboración que sin duda, solo pueden mejorar la sociedad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acceder al evento, solo hay que inscribirse en el correo empleo@ayto-torrejon.es o consultar a Fersay a través de su correo azeleraformacion@fersay.com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directivo de Fersay contará muchos de los “secretos del éxito” que cuenta a los participantes de los cursos , un centro de formación de la compañía, en la que este experto ofrece cursos eminentemente prácticos y abiertos a todo tipo de profesional de la pyme o microempresa, en los que se ofrece de forma absolutamente gratuita y desinteresada, las claves para crecer empresarialmente y los conocimientos necesarios para crear una estrategia ganadora y para superar los retos que plantea el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46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https://www.notasdeprensa.es/nueva-formacion-gratuita-de-fersay-junto-con_1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