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NTT lider en "Capacidades Críticas para Servicios de Red Globales" 2020, según Gartner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NTT tiene décadas de experiencia en redes definidas por software y servicios basados en la nube para apoyar la transformación de las redes de las empresas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compañía líder mundial en servicios tecnológicos, ha anunciado que ha obtenido la clasificación más alta en los casos de uso para la Red Global, la Red IntraAsia/Pacífico y la Red IntraEMEA del informe de Gartner “Capacidades Críticas para Servicios de Red Globales” de 2020. Además, Gartner ha nombrado Líder de nuevo a NTT en su informe “Cuadrante Mágico de Servicios de Red Globales” de 2020.</w:t>
            </w:r>
          </w:p>
          <w:p>
            <w:pPr>
              <w:ind w:left="-284" w:right="-427"/>
              <w:jc w:val="both"/>
              <w:rPr>
                <w:rFonts/>
                <w:color w:val="262626" w:themeColor="text1" w:themeTint="D9"/>
              </w:rPr>
            </w:pPr>
            <w:r>
              <w:t>El vicepresidente ejecutivo sénior de Servicios de Infraestructura TIC de NTT Ltd., Masaaki Moribayashi, destaca que “la posición de NTT se basa en la ‘capacidad de ejecución’ y la ‘visión completa’ de nuestra compañía. Creemos que NTT es el único proveedor global de servicios que innova e invierte decididamente en todas las capas de la infraestructura de red: servicios móviles, Internet, cloud, centros de datos, seguridad y SD-WAN. Esto permite a NTT ofrecer soluciones integrales y diferenciadas en redes SD-WAN de extremo a extremo que proporcionan una mejor experiencia a los usuarios finales de nuestros clientes”.</w:t>
            </w:r>
          </w:p>
          <w:p>
            <w:pPr>
              <w:ind w:left="-284" w:right="-427"/>
              <w:jc w:val="both"/>
              <w:rPr>
                <w:rFonts/>
                <w:color w:val="262626" w:themeColor="text1" w:themeTint="D9"/>
              </w:rPr>
            </w:pPr>
            <w:r>
              <w:t>Según Gartner, “los negocios digitales requieren que las redes empresariales sean mucho más ágiles para permitir la incorporación rápida de nuevos endpoints, aplicaciones y capacidades de red".1 Y añade: "A medida que las empresas adoptan la digitalización de sus procesos de negocio y buscan infraestructuras WAN más flexibles, también necesitan que los proveedores les ofrezcan asistencia comercial y operativa de manera proactiva, junto con una alta fiabilidad y disponibilidad de sus servicios”.2</w:t>
            </w:r>
          </w:p>
          <w:p>
            <w:pPr>
              <w:ind w:left="-284" w:right="-427"/>
              <w:jc w:val="both"/>
              <w:rPr>
                <w:rFonts/>
                <w:color w:val="262626" w:themeColor="text1" w:themeTint="D9"/>
              </w:rPr>
            </w:pPr>
            <w:r>
              <w:t>“Es un honor recibir este reconocimiento de una firma de investigación y análisis como Gartner", señala Ron Haigh, presidente de la división de negocio de Redes Globales de NTT. "Consideramos que refrenda el éxito de nuestra estrategia de servicios de red SD-WAN y cloud. Para nosotros, se trata de un testimonio de las excelentes innovaciones y el extraordinario servicio de atención al cliente ofrecido por nuestros empleados, que tienen como resultado grandes ventajas para todos los clientes que desean transformar sus redes".</w:t>
            </w:r>
          </w:p>
          <w:p>
            <w:pPr>
              <w:ind w:left="-284" w:right="-427"/>
              <w:jc w:val="both"/>
              <w:rPr>
                <w:rFonts/>
                <w:color w:val="262626" w:themeColor="text1" w:themeTint="D9"/>
              </w:rPr>
            </w:pPr>
            <w:r>
              <w:t>Para obtener una copia gratuita del informe de Gartner 2020 "Capacidades Críticas de los Servicios de Red Globales" y del informe “Cuadrante Mágico de Gartner 2020 de Servicios de Red Globales", hacer clic aquí.</w:t>
            </w:r>
          </w:p>
          <w:p>
            <w:pPr>
              <w:ind w:left="-284" w:right="-427"/>
              <w:jc w:val="both"/>
              <w:rPr>
                <w:rFonts/>
                <w:color w:val="262626" w:themeColor="text1" w:themeTint="D9"/>
              </w:rPr>
            </w:pPr>
            <w:r>
              <w:t>Fuentes: 1Gartner, “Cuadrante Mágico de Servicios de Red Globales”, Neil Rickard, Bjarne Munch, Danellie Young, 20 de febrero de 2020. 2Gartner, “Capacidades Críticas de Servicios de Red Globales”, Danellie Young, Katja Ruud, Bjarne Munch, Lisa Pierce, 27 de febrero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+34 619 743 694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https://www.notasdeprensa.es/ntt-lider-en-capacidades-criticas-para_1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