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09/07/2013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Nostrum celebra su 15 aniversario con 60 establecimientos operativos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la inauguración de una nueva franquicia en la población gerundense de Figueres
La enseña se ha propuesto llegar a los 90 locales a finales de este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Nostrum, la cadena de restauración low cost especializada en cocina sana y natural para llevar, celebra su 15 aniversario con 60 establecimientos operativos tras la inauguración de una nueva franquicia en la población gerundense de Figueres.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apertura responde al plan de expansión que la compañía está llevando a cabo a nivel nacional con el objetivo de llegar a los 90 locales a finales de este año 2013. Nostrum se posiciona entre las primeras enseñas de su sector por índice de desarrollo y número de establecimientos, con una consolidada red, que no para de crecer pese a la actual situación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 Nostrum está presente en seis comunidades autónomas y su objetivo es ampliar esa cobertura a otras regiones, hasta cubrir todo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la firma se basa un modelo de negocio que comercializa diariamente 25 platos diferentes a 1 euro, 29 a 2 euros y 11 más a 3 euros. Esta atractiva oferta ha hecho multiplicar el número de clientes -más de 350.000 tarjetas de fidelización- y el de personas interesadas en abrir una franquicia de esta marca dado que el perfil de Nostrum es idóneo para fomentar el autoempleo.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necesaria para poner en funcionamiento una franquicia Nostrum es desde 50.000 euros para establecimientos con un mínimo de 40 metros cuadrados ubicados en poblaciones con más de 30.000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Nostrum: 15 años haciendo historia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Nostrum nació en 1998 y actualmente ha llegado a 60 establecimientos en toda España. Es líder en el estado en el sector de la Home Meal Replacement, o comida casera de sustitución, en respuesta a las necesidades del consumidor actual que demanda una comida equilibrada, sana y natural elaborada con ingredientes de primera calidad con una buena relación calidad-precio.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producto que ofrece Nostrum está pensado tanto para profesionales y estudiantes sin tiempo para cocinar como para turistas y también, cada vez más, para un público familiar, ya que los precios de los platos compiten directamente con los de la cesta de la compra de las familias.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valores diferenciales de la enseña son sus establecimientos, decorados con un diseño moderno y actual, con dos ambientes diferenciados, la tienda donde el cliente podrá comprar la amplia variedad de productos de la marca y la zona de degustación en la que el cliente podrá degustar los platos en un entorno muy especial.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mundoFranquicia interactiva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91 640 45 76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https://www.notasdeprensa.es/nostrum-celebra-su-15-aniversario-con-60-establecimientos-operativos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