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Northius abre un macrocentro de CEAC FP en la Comunidad Valenciana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han construido más de 5.000 m² de nuevas instalaciones, con la última tecnología y material práctico de última generación. Northius ha invertido más de 8 millones de euros para este nuevo centro de CEAC FP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Northius impulsa la educación en Valencia, anunciando la apertura de su nuevo macrocentro de Formación Profesional oficial CEAC FP. Este instituto de obra nueva cuenta con más de 5.000 metros cuadrados y está llamado a ser uno de los más grandes y avanzados de la Comunidad Valenciana, reafirmando así el compromiso de la compañía con la excelencia y la innovación educativa.</w:t>
            </w:r>
          </w:p>
          <w:p>
            <w:pPr>
              <w:ind w:left="-284" w:right="-427"/>
              <w:jc w:val="both"/>
              <w:rPr>
                <w:rFonts/>
                <w:color w:val="262626" w:themeColor="text1" w:themeTint="D9"/>
              </w:rPr>
            </w:pPr>
            <w:r>
              <w:t>Northius es la empresa internacional líder en formación y, actualmente, cuenta con un interesante proyecto de expansión. Además de los 40 centros en España y sus 13 marcas especializadas por áreas de formación, destaca por su presencia en Europa (en países como Bélgica, Dinamarca, Inglaterra, Irlanda, Portugal y Países Bajo) y por su creciente implantación en la práctica totalidad de Latinoamérica.</w:t>
            </w:r>
          </w:p>
          <w:p>
            <w:pPr>
              <w:ind w:left="-284" w:right="-427"/>
              <w:jc w:val="both"/>
              <w:rPr>
                <w:rFonts/>
                <w:color w:val="262626" w:themeColor="text1" w:themeTint="D9"/>
              </w:rPr>
            </w:pPr>
            <w:r>
              <w:t>Un centro de vanguardia en la ciudad de ValenciaUbicado estratégicamente en Burjassot, Valencia, el nuevo instituto se distingue por sus instalaciones de última generación, diseñadas para proporcionar una experiencia educativa única y de alto nivel. Entre sus características se incluyen aulas adaptadas a cada una de las titulaciones y equipadas con la última tecnología, laboratorios especializados, talleres prácticos y espacios dedicados para el desarrollo de habilidades interpersonales. La inversión estimada para este centro supera los 8 millones de euros, y se espera crear más de 100 puestos de trabajo directos y otros tantos indirectos, apoyando la economía local mediante la contratación de proveedores locales.</w:t>
            </w:r>
          </w:p>
          <w:p>
            <w:pPr>
              <w:ind w:left="-284" w:right="-427"/>
              <w:jc w:val="both"/>
              <w:rPr>
                <w:rFonts/>
                <w:color w:val="262626" w:themeColor="text1" w:themeTint="D9"/>
              </w:rPr>
            </w:pPr>
            <w:r>
              <w:t>Innovación educativa al alcance de todosCEAC ha ayudado al desarrollo personal y profesional de más de 3 millones de estudiantes en sus 75 años de historia. Con el actual auge de la FP, la división CEAC FP se ha posicionado como un referente en la Formación Profesional gracias a su metodología flexible y orientada a la empleabilidad. Los centros CEAC FP están equipados con tecnologías de vanguardia que simulan entornos laborales reales, proporcionando a los estudiantes una formación práctica y personalizada. Las áreas de formación incluyen:</w:t>
            </w:r>
          </w:p>
          <w:p>
            <w:pPr>
              <w:ind w:left="-284" w:right="-427"/>
              <w:jc w:val="both"/>
              <w:rPr>
                <w:rFonts/>
                <w:color w:val="262626" w:themeColor="text1" w:themeTint="D9"/>
              </w:rPr>
            </w:pPr>
            <w:r>
              <w:t>Administración y Gestión: para preparar a líderes empresariales con enfoque en la eficiencia y la innovación.</w:t>
            </w:r>
          </w:p>
          <w:p>
            <w:pPr>
              <w:ind w:left="-284" w:right="-427"/>
              <w:jc w:val="both"/>
              <w:rPr>
                <w:rFonts/>
                <w:color w:val="262626" w:themeColor="text1" w:themeTint="D9"/>
              </w:rPr>
            </w:pPr>
            <w:r>
              <w:t>Comercio y Marketing: los centros forman a expertos en estrategias de mercado y ventas.</w:t>
            </w:r>
          </w:p>
          <w:p>
            <w:pPr>
              <w:ind w:left="-284" w:right="-427"/>
              <w:jc w:val="both"/>
              <w:rPr>
                <w:rFonts/>
                <w:color w:val="262626" w:themeColor="text1" w:themeTint="D9"/>
              </w:rPr>
            </w:pPr>
            <w:r>
              <w:t>Informática y Comunicaciones: el equipo docente prepara a profesionales en uno de los sectores más demandados por las empresas y con mayor perspectiva salarial.</w:t>
            </w:r>
          </w:p>
          <w:p>
            <w:pPr>
              <w:ind w:left="-284" w:right="-427"/>
              <w:jc w:val="both"/>
              <w:rPr>
                <w:rFonts/>
                <w:color w:val="262626" w:themeColor="text1" w:themeTint="D9"/>
              </w:rPr>
            </w:pPr>
            <w:r>
              <w:t>Sanidad: para formar a futuros profesionales de la salud en múltiples especializaciones sanitarias.</w:t>
            </w:r>
          </w:p>
          <w:p>
            <w:pPr>
              <w:ind w:left="-284" w:right="-427"/>
              <w:jc w:val="both"/>
              <w:rPr>
                <w:rFonts/>
                <w:color w:val="262626" w:themeColor="text1" w:themeTint="D9"/>
              </w:rPr>
            </w:pPr>
            <w:r>
              <w:t>La FP, un valor en auge en la Comunidad ValencianaLa Comunidad Valenciana es una de las regiones donde más alumnos estudian una Formación Profesional a nivel nacional, solo por detrás de Cataluña, la Comunidad de Madrid y Andalucía. En el curso 2022-2023, el 12% de los inscritos en un grado medio o grado superior en España estudiaban en esta comunidad autónoma, según datos del Ministerio de Educación, Formación Profesional y Deportes.</w:t>
            </w:r>
          </w:p>
          <w:p>
            <w:pPr>
              <w:ind w:left="-284" w:right="-427"/>
              <w:jc w:val="both"/>
              <w:rPr>
                <w:rFonts/>
                <w:color w:val="262626" w:themeColor="text1" w:themeTint="D9"/>
              </w:rPr>
            </w:pPr>
            <w:r>
              <w:t>El número de personas que estudian una FP sigue incrementándose año tras año, ya que se ha demostrado que esta formación tiene un vínculo mucho más fuerte con el mercado laboral que el resto de las opciones de enseñanza, como la universidad. De hecho, en el último informe del Observatorio de la Formación Profesional en España, La Formación Profesional ante los retos sociales, afirma que 3,8 millones de puestos de empleo que se generarán en España durante la próxima década estarán destinados a titulados de Formación Profesional.</w:t>
            </w:r>
          </w:p>
          <w:p>
            <w:pPr>
              <w:ind w:left="-284" w:right="-427"/>
              <w:jc w:val="both"/>
              <w:rPr>
                <w:rFonts/>
                <w:color w:val="262626" w:themeColor="text1" w:themeTint="D9"/>
              </w:rPr>
            </w:pPr>
            <w:r>
              <w:t>Conexión con la industria: Formación que conduce al empleoUna de las grandes fortalezas de CEAC FP es su estrecha colaboración con empresas líderes, lo que garantiza que sus programas estén alineados con las demandas del mercado laboral. Esta colaboración se materializa en prácticas profesionales, talleres de empleo y programas de inserción laboral, facilitando la transición de los estudiantes al mundo profesional. Este enfoque práctico y orientado a la realidad del mercado laboral asegura que los estudiantes no solo obtengan un título oficial de Técnico o Técnico Superior, sino también aprendan las habilidades y experiencias necesarias para destacar en su futuro empleo.</w:t>
            </w:r>
          </w:p>
          <w:p>
            <w:pPr>
              <w:ind w:left="-284" w:right="-427"/>
              <w:jc w:val="both"/>
              <w:rPr>
                <w:rFonts/>
                <w:color w:val="262626" w:themeColor="text1" w:themeTint="D9"/>
              </w:rPr>
            </w:pPr>
            <w:r>
              <w:t>Ante la inminente inauguración del instituto valenciano, Carlos Díaz, presidente de Northius, destaca: "El objetivo de todas las marcas es la empleabilidad. En este sentido, somos un referente y seguiremos creciendo e invirtiendo en instalaciones como esta en Valencia de CEAC FP para ofrecer los mejores recursos formativos a las nuevas generaciones de alumnos".</w:t>
            </w:r>
          </w:p>
          <w:p>
            <w:pPr>
              <w:ind w:left="-284" w:right="-427"/>
              <w:jc w:val="both"/>
              <w:rPr>
                <w:rFonts/>
                <w:color w:val="262626" w:themeColor="text1" w:themeTint="D9"/>
              </w:rPr>
            </w:pPr>
            <w:r>
              <w:t>Juan Francisco Jiménez, director ejecutivo de CEAC FP, explica cómo el 85% de los egresados de CEAC FP consiguen un empleo al finalizar sus estudios: "Estos institutos están equipados con el mismo material con el que los estudiantes van a trabajar cuando obtengan su título de FP oficial. Las aulas simulan entornos reales de trabajo para que el alumnado pueda realizar sus prácticas de manera eficiente a través de los más de 1.000 convenios de los que disponemos con empresas y organizaciones punteras. Esto es un gran valor para los alumnos, cuyo objetivo es que den comienzo a su carrera profesional desde el primer momento en el que empiezan a formarse".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Crisóstomo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673 34 59 04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https://www.notasdeprensa.es/northius-abre-un-macrocentro-de-ceac-fp-en-la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Valencia Recursos humanos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