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Nebeus se convierte en la empresa con mayor alcance y variedad de préstamo en Criptomonedas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consumidores de criptomonedas en España ahora tienen acceso a tres nuevas opciones de préstamos cripto ofrecidas por Nebeus, plataforma financiera con sede en Barcelona. Estas innovadoras soluciones permiten a los usuarios maximizar sus activos digitales sin depender del sistema bancario tradicional, proporcionando una alternativa eficiente y accesible para obtener préstamos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tres nuevas opciones de préstamos de Nebeus son:</w:t>
            </w:r>
          </w:p>
          <w:p>
            <w:pPr>
              <w:ind w:left="-284" w:right="-427"/>
              <w:jc w:val="both"/>
              <w:rPr>
                <w:rFonts/>
                <w:color w:val="262626" w:themeColor="text1" w:themeTint="D9"/>
              </w:rPr>
            </w:pPr>
            <w:r>
              <w:t>Préstamos Solo Interés: Esta opción permite a los prestatarios pagar únicamente el interés mensual de su préstamo. Al final del plazo, el capital restante se paga en una sola cuota. Esto ofrece a los prestatarios mayor control sobre su flujo de caja, permitiendo una planificación financiera más flexible y adaptada a sus necesidades personales.</w:t>
            </w:r>
          </w:p>
          <w:p>
            <w:pPr>
              <w:ind w:left="-284" w:right="-427"/>
              <w:jc w:val="both"/>
              <w:rPr>
                <w:rFonts/>
                <w:color w:val="262626" w:themeColor="text1" w:themeTint="D9"/>
              </w:rPr>
            </w:pPr>
            <w:r>
              <w:t>Préstamos Bullet: Con este tipo de préstamo, los prestatarios realizan un único pago al final del plazo que cubre tanto el monto original prestado como los intereses acumulados. Este método simplifica el proceso de pago, permitiendo a los prestatarios enfocarse en sus inversiones sin preocuparse por pagos mensuales constantes.</w:t>
            </w:r>
          </w:p>
          <w:p>
            <w:pPr>
              <w:ind w:left="-284" w:right="-427"/>
              <w:jc w:val="both"/>
              <w:rPr>
                <w:rFonts/>
                <w:color w:val="262626" w:themeColor="text1" w:themeTint="D9"/>
              </w:rPr>
            </w:pPr>
            <w:r>
              <w:t>Préstamos Mirror: Esta innovadora opción permite a los prestatarios duplicar sus tenencias de Bitcoin (BTC) sin necesidad de capital adicional. Al depositar Bitcoin, Nebeus iguala el depósito con una compra instantánea de la misma cantidad, añadiéndola como garantía adicional. Al final, los prestatarios conservan ambas cantidades de Bitcoin, duplicando sus activos.</w:t>
            </w:r>
          </w:p>
          <w:p>
            <w:pPr>
              <w:ind w:left="-284" w:right="-427"/>
              <w:jc w:val="both"/>
              <w:rPr>
                <w:rFonts/>
                <w:color w:val="262626" w:themeColor="text1" w:themeTint="D9"/>
              </w:rPr>
            </w:pPr>
            <w:r>
              <w:t>Estas nuevas opciones ofrecen relaciones de Préstamo a Valor (LTV) del 50% al 65% por un plazo de 12 meses y se unen al "Préstamo Flexible" que Nebeus ya ofrecía y que permite pagos mensuales de manera similar a los préstamos tradicionales. Con esta adición de servicios, Nebeus se convierte en la empresa con mayor alcance y variedad de préstamos en criptomonedas en España.</w:t>
            </w:r>
          </w:p>
          <w:p>
            <w:pPr>
              <w:ind w:left="-284" w:right="-427"/>
              <w:jc w:val="both"/>
              <w:rPr>
                <w:rFonts/>
                <w:color w:val="262626" w:themeColor="text1" w:themeTint="D9"/>
              </w:rPr>
            </w:pPr>
            <w:r>
              <w:t>Estas soluciones tienen un impacto positivo en la economía al incentivar la utilización y adopción de criptomonedas como activos valiosos. También, al ofrecer una alternativa eficiente al sistema bancario tradicional, permiten una mayor inclusión financiera.</w:t>
            </w:r>
          </w:p>
          <w:p>
            <w:pPr>
              <w:ind w:left="-284" w:right="-427"/>
              <w:jc w:val="both"/>
              <w:rPr>
                <w:rFonts/>
                <w:color w:val="262626" w:themeColor="text1" w:themeTint="D9"/>
              </w:rPr>
            </w:pPr>
            <w:r>
              <w:t>A su vez, los consumidores de criptomonedas en España disfrutarán de mayor flexibilidad y conveniencia en la gestión de sus activos digitales. Estas soluciones reflejan un paso significativo hacia la modernización de las finanzas personales.</w:t>
            </w:r>
          </w:p>
          <w:p>
            <w:pPr>
              <w:ind w:left="-284" w:right="-427"/>
              <w:jc w:val="both"/>
              <w:rPr>
                <w:rFonts/>
                <w:color w:val="262626" w:themeColor="text1" w:themeTint="D9"/>
              </w:rPr>
            </w:pPr>
            <w:r>
              <w:t>Fundada en 2014 y con sede en Barcelona, Nebeus ofrece cuentas multidivisa, tarjetas cripto, API de pagos y préstamos respaldados por criptomonedas. En 2022, fue regulada por el Banco de España como Proveedor de Servicios de Activos Virtuales y Custodio de Criptomonedas.</w:t>
            </w:r>
          </w:p>
          <w:p>
            <w:pPr>
              <w:ind w:left="-284" w:right="-427"/>
              <w:jc w:val="both"/>
              <w:rPr>
                <w:rFonts/>
                <w:color w:val="262626" w:themeColor="text1" w:themeTint="D9"/>
              </w:rPr>
            </w:pPr>
            <w:r>
              <w:t>Para más información de los préstamos cripto de Nebeus, visitar Nebeus.com/es/loans.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Colli</w:t>
      </w:r>
    </w:p>
    <w:p w:rsidR="00C31F72" w:rsidRDefault="00C31F72" w:rsidP="00AB63FE">
      <w:pPr>
        <w:pStyle w:val="Sinespaciado"/>
        <w:spacing w:line="276" w:lineRule="auto"/>
        <w:ind w:left="-284"/>
        <w:rPr>
          <w:rFonts w:ascii="Arial" w:hAnsi="Arial" w:cs="Arial"/>
        </w:rPr>
      </w:pPr>
      <w:r>
        <w:rPr>
          <w:rFonts w:ascii="Arial" w:hAnsi="Arial" w:cs="Arial"/>
        </w:rPr>
        <w:t>Comunicaciones Nebeus</w:t>
      </w:r>
    </w:p>
    <w:p w:rsidR="00AB63FE" w:rsidRDefault="00C31F72" w:rsidP="00AB63FE">
      <w:pPr>
        <w:pStyle w:val="Sinespaciado"/>
        <w:spacing w:line="276" w:lineRule="auto"/>
        <w:ind w:left="-284"/>
        <w:rPr>
          <w:rFonts w:ascii="Arial" w:hAnsi="Arial" w:cs="Arial"/>
        </w:rPr>
      </w:pPr>
      <w:r>
        <w:rPr>
          <w:rFonts w:ascii="Arial" w:hAnsi="Arial" w:cs="Arial"/>
        </w:rPr>
        <w:t>634628109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https://www.notasdeprensa.es/nebeus-se-convierte-en-la-empresa-con-mayor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Emprendedores E-Commerce Consumo Dispositivos móviles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