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Navarra obtiene financiación al tipo de interés más bajo de su historia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Imagen de la fachada del Palacio de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de Navarra ha llevado a cabo en los últimos días dos operaciones para refinanciar parte de su deuda y cubrir parcialmente el déficit autorizado en 2014, con los tipos de interés más bajos desde que se iniciaran las emisiones de deuda, en 1992.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se ha realizado una emisión de deuda de 121 millones de euros y se ha contratado un préstamo por 15 millones de euros. En estas operaciones han participado cuatro entidades bancarias del ámbito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deuda de 121 millones de euros ha sido colocada a tres entidades financieras con vencimiento en noviembre de 2023 y a un tipo del 2,033%. Por su parte, el préstamo bancario ha sido contraído con un vencimiento a 9 años y a un tipo de interés del 1,983%.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ha informado el Departamento de Economía, Hacienda, Industria y Empleo, la operación se puede considerar de “muy positiva” ya que estos costes financieros son “los más bajos conseguidos hasta el momento por la Comunidad Foral en una emisión a largo plazo”, lo que viene a demostrar “la confianza que los mercados financieros tienen en Navarra”. Además de conseguir un coste financiero bajo, Navarra es la Comunidad que antes paga a su proveedores tal y como recientemente ha publicado el Ministerio de Hacienda y Administraciones Públicas, “indicadores que ponen de manifiesto la solvencia financiera del Gobierno de Navarra”, han señalado desde el Departamento.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Hay que recordar que en el mes de junio la agencia de calificación Standard  and  Poor and #39;s (S and P) elevó la calificación crediticia de Navarra de “BBB+” a “A –“. Según la propia agencia, esta nota revela una “fuerte capacidad de Navarra para cumplir con sus compromisos financieros”, aunque mantiene que su economía sigue siendo “algo susceptible a condiciones económicas adversas y a cambios en las circunstancias”.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informe S and P destacaba que la calificación de Navarra mantiene un diferencial de dos escalones con la obtenida por España. Eso se debe, según la agencia, a que la Comunidad Foral posee una “posición exportadora” y una industria “competitiva y diversificada” y ostenta un “buen historial de gestión financiera” y una “fuerte cultura crediticia”. Por último, S and P valoraba el impacto positivo que tiene en Navarra la gestión de su especial estatus constitucional y autonomía fiscal.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Nota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 descargarse en formato PDF esta información completa pinche aquí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https://www.notasdeprensa.es/navarra-obtiene-financiacion-al-tipo-de_1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