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Navarra demanda al Ministerio de Fomento su incorporación al corredor atlántico de mercancías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inclusión del corredor cantábrico-mediterráneo y la valoración de la capacidad exportadora para la priorización de las áreas logísticas completan las aportaciones al documento “Avance de la Estrategia Logística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Gobierno de Navarra ha planteado diversas observaciones al Avance de la Estrategia Logística de España que está elaborando el Ministerio de Fomento, entre las que destacan las demandas de que Navarra se incorpore al corredor atlántico de Mercancías, que se incluya el corredor cantábrico-mediterráneo en el plan y que se valore la capacidad exportadora como elemento para priorizar las áreas logísticas.</w:t>
            </w:r>
          </w:p>
          <w:p>
            <w:pPr>
              <w:ind w:left="-284" w:right="-427"/>
              <w:jc w:val="both"/>
              <w:rPr>
                <w:rFonts/>
                <w:color w:val="262626" w:themeColor="text1" w:themeTint="D9"/>
              </w:rPr>
            </w:pPr>
            <w:r>
              <w:t>	El documento pretende coordinar las políticas y actuaciones autonómicas y nacionales con las demandas del sector de la Logística y el Transporte. Fue presentado el pasado mes de julio, y a partir de esa fecha, se abrió un plazo de dos meses para que los representantes de las diferentes Comunidades Autónomas, organizaciones empresariales y asociaciones sectoriales expusieran su valoración del documento, así como sus aportaciones y observaciones para la elaboración final del informe estratégico.</w:t>
            </w:r>
          </w:p>
          <w:p>
            <w:pPr>
              <w:ind w:left="-284" w:right="-427"/>
              <w:jc w:val="both"/>
              <w:rPr>
                <w:rFonts/>
                <w:color w:val="262626" w:themeColor="text1" w:themeTint="D9"/>
              </w:rPr>
            </w:pPr>
            <w:r>
              <w:t>	El Gobierno de Navarra ha valorado globalmente de forma positiva el documento, si bien ha considerado pertinente realizar una serie de demandas, concreciones y puntualizaciones para reafirmar el papel de Navarra en el futuro marco estratégico nacional. En este sentido, cabe destacar que el Nodo Intermodal de Pamplona es una terminal logística estratégica para España en el sector de la automoción, ya que es la cuarta provincia respecto al transporte ferroviario de este sector.</w:t>
            </w:r>
          </w:p>
          <w:p>
            <w:pPr>
              <w:ind w:left="-284" w:right="-427"/>
              <w:jc w:val="both"/>
              <w:rPr>
                <w:rFonts/>
                <w:color w:val="262626" w:themeColor="text1" w:themeTint="D9"/>
              </w:rPr>
            </w:pPr>
            <w:r>
              <w:t>	Corredor Atlántico y Corredor Cantábrico-Mediterráneo</w:t>
            </w:r>
          </w:p>
          <w:p>
            <w:pPr>
              <w:ind w:left="-284" w:right="-427"/>
              <w:jc w:val="both"/>
              <w:rPr>
                <w:rFonts/>
                <w:color w:val="262626" w:themeColor="text1" w:themeTint="D9"/>
              </w:rPr>
            </w:pPr>
            <w:r>
              <w:t>	El Gobierno de Navarra destaca la importancia de la inclusión en el Avance de las dos áreas que Navarra considera más prioritarias -el Nodo Intermodal de Pamplona y el Área Logística de Tudela-, pero ha detectado dos omisiones en lo referente a los corredores de mercancías que afectan directamente a la Comunidad Foral.</w:t>
            </w:r>
          </w:p>
          <w:p>
            <w:pPr>
              <w:ind w:left="-284" w:right="-427"/>
              <w:jc w:val="both"/>
              <w:rPr>
                <w:rFonts/>
                <w:color w:val="262626" w:themeColor="text1" w:themeTint="D9"/>
              </w:rPr>
            </w:pPr>
            <w:r>
              <w:t>	Por una parte, se plantea al Ministerio de Fomento la incorporación de Navarra al Corredor Atlántico de Mercancías, extendiendo la delimitación física y ámbito de influencia del mismo hasta Pamplona (Nodo Intermodal de Pamplona), como continuación de la Y Vasca. La razón esgrimida ha sido la necesidad de mantener una estrategia coherente, puesto que esta visión del corredor es la que se ha tenido en cuenta tanto en el modelo adoptado para la Estrategia Territorial de Navarra, como en los modelos territoriales formulados en los diferentes proyectos europeos de planificación estratégica territorial en los que ha participado Navarra (“Esquema de Desarrollo del Arco Atlántico” y “CFA –EFFIPLAT”).</w:t>
            </w:r>
          </w:p>
          <w:p>
            <w:pPr>
              <w:ind w:left="-284" w:right="-427"/>
              <w:jc w:val="both"/>
              <w:rPr>
                <w:rFonts/>
                <w:color w:val="262626" w:themeColor="text1" w:themeTint="D9"/>
              </w:rPr>
            </w:pPr>
            <w:r>
              <w:t>	El Gobierno de Navarra ha considerado, además, una carencia importante la omisión del corredor cantábrico-mediterráneo de mercancías en el Avance de la Estrategia. Este corredor multimodal conecta Valencia y Sagunto con los principales núcleos industriales del País Vasco y Navarra, atravesando las comunidades de Aragón y La Rioja, y llegando hasta Cantabria. Este eje, además de su carácter transversal y de permitir la conexión intermodal entre el Cantábrico y el Mediterráneo, tiene un gran peso para el sector industrial y económico español, puesto que en él se ubican tres grandes centros productivos y exportadores ligados al sector de la automoción (Navarra-Volkswagen /Zaragoza-Opel y Valencia-Ford).</w:t>
            </w:r>
          </w:p>
          <w:p>
            <w:pPr>
              <w:ind w:left="-284" w:right="-427"/>
              <w:jc w:val="both"/>
              <w:rPr>
                <w:rFonts/>
                <w:color w:val="262626" w:themeColor="text1" w:themeTint="D9"/>
              </w:rPr>
            </w:pPr>
            <w:r>
              <w:t>	Navarra ha destacado además, como argumento para su inclusión, la vocación intermodal de este corredor para la conexión entre los puertos y los principales centros de producción, asegurada mediante una completa red de infraestructuras y de terminales logísticas intermodales, entre las que se encuentran el Nodo Intermodal de Pamplona y el Área Logística de Tudela.</w:t>
            </w:r>
          </w:p>
          <w:p>
            <w:pPr>
              <w:ind w:left="-284" w:right="-427"/>
              <w:jc w:val="both"/>
              <w:rPr>
                <w:rFonts/>
                <w:color w:val="262626" w:themeColor="text1" w:themeTint="D9"/>
              </w:rPr>
            </w:pPr>
            <w:r>
              <w:t>	Capacidad Exportadora de Navarra </w:t>
            </w:r>
          </w:p>
          <w:p>
            <w:pPr>
              <w:ind w:left="-284" w:right="-427"/>
              <w:jc w:val="both"/>
              <w:rPr>
                <w:rFonts/>
                <w:color w:val="262626" w:themeColor="text1" w:themeTint="D9"/>
              </w:rPr>
            </w:pPr>
            <w:r>
              <w:t>	El Avance de la Estrategia Logística de España recoge también, para la configuración del futuro mapa logístico, una doble clasificación de las áreas logísticas atendiendo tanto a su importancia estratégica (global, nacional, regional), como al sector clave de actividad de cada una de ellas. Si bien esta red jerarquizada no está definida, sí se han determinado los criterios que determinarán la valoración final: integración con las redes de infraestructuras de transporte, actividad económica de la provincia y demanda futura de mercancías. En el caso de la actividad económica, el indicador seleccionado es el PIB.</w:t>
            </w:r>
          </w:p>
          <w:p>
            <w:pPr>
              <w:ind w:left="-284" w:right="-427"/>
              <w:jc w:val="both"/>
              <w:rPr>
                <w:rFonts/>
                <w:color w:val="262626" w:themeColor="text1" w:themeTint="D9"/>
              </w:rPr>
            </w:pPr>
            <w:r>
              <w:t>	Respecto a este punto, desde el Gobierno de Navarra se ha instado al Ministerio de Fomento a considerar, entre los criterios económicos para la catalogación de las áreas logísticas, además del PIB, la Tasa de Cobertura, un indicador que mide la capacidad exportadora de una región y que permite obtener una visión más completa y objetiva de la relevancia de actividad económica, industrial y productiva de un determinado territorio. En este sentido, Navarra, además de ser un importante centro de producción industrial, destaca por ser una comunidad netamente exportadora. Según el último informe de comercio exterior (ICEX) publicado por el Ministerio de Economía y Competitividad, correspondiente al periodo enero-mayo 2013, la Tasa de Cobertura en nuestra Comunidad, 188%, duplica la del conjunto de España y el superavit comercial navarro, 1.403 millones de euros, es el segundo mayor en términos absolutos del país.</w:t>
            </w:r>
          </w:p>
          <w:p>
            <w:pPr>
              <w:ind w:left="-284" w:right="-427"/>
              <w:jc w:val="both"/>
              <w:rPr>
                <w:rFonts/>
                <w:color w:val="262626" w:themeColor="text1" w:themeTint="D9"/>
              </w:rPr>
            </w:pPr>
            <w:r>
              <w:t>	Una vez recibidas, valoradas e incorporadas las distintas aportaciones, está previsto que la Unidad Logística del Ministerio de Fomento publique, antes de que finalice el año 2013, el documento definitivo. Con la finalidad de facilitar la labor y contribuir a la coherencia, coordinación y calidad del contenido, el Departamento de Fomento ha puesto a disposición del Ministerio los proyectos, estudios e informes referentes a las líneas estratégicas definidas que, en los últimos años, y con carácter precursor, han sido elaborados y promovidos desde la Dirección General de Ordenación del Territorio, Movilidad y Vivienda y la Agencia Navarra del Transporte y la Logística (ANL).</w:t>
            </w:r>
          </w:p>
          <w:p>
            <w:pPr>
              <w:ind w:left="-284" w:right="-427"/>
              <w:jc w:val="both"/>
              <w:rPr>
                <w:rFonts/>
                <w:color w:val="262626" w:themeColor="text1" w:themeTint="D9"/>
              </w:rPr>
            </w:pPr>
            <w:r>
              <w:t>		Nota de prensa:</w:t>
            </w:r>
          </w:p>
          <w:p>
            <w:pPr>
              <w:ind w:left="-284" w:right="-427"/>
              <w:jc w:val="both"/>
              <w:rPr>
                <w:rFonts/>
                <w:color w:val="262626" w:themeColor="text1" w:themeTint="D9"/>
              </w:rPr>
            </w:pPr>
            <w:r>
              <w:t>	Si desea descargarse en formato PDF esta información completa pinche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Navarra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https://www.notasdeprensa.es/navarra-demanda-al-ministerio-de-fomento-su_1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