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24/01/2014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Nace AECOSAN, Agencia Española de Consumo, Seguridad Alimentaria y Nutrición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 partir de ahora, las competencias estatales de consumo recaerán en AECOSAN, el nuevo organismo resultante de la fusión del Instituto Nacional de Consumo (INC) y la Agencia Española de Seguridad Alimentaria y Nutrición (AESAN). 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¿Quién es el responsable del consumo en España? Distintas administraciones tienen competencias en la materia, pero a nivel estatal, desde 2014 el organismo específico dedicado a la promoción y fomento de los derechos de los consumidores y usuarios será AECOSAN.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Una nueva estructura para ahorrar costes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Gobierno ha aprobado de forma definitiva la creación de la AECOSAN,  fruto de la fusión del antiguo Instituto Nacional de Consumo (INC) y la Agencia Española de Seguridad Alimentaria y Nutrición (AESAN). La necesidad de ahorrar costes y evitar duplicidades, de mejorar la estructura adaptándola mejor a la realidad de los consumidores es la que ha provocado la creación del nuevo organismo, que entre otras cosas, se encargará de asegurar los derechos de los consumidores y en él recaen las competencias estatales de consumo.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Algunas novedades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Para el consumidor poco va a suponer este cambio, el viejo INC desaparece, no lo va a echar mucho de menos.  Los cambios presentan aspectos positivos…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AECOSAN ofrece una estructura administrativa más moderna y mejor dotada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Se incorpora un nuevo comité científico de evaluación de riesgos en el consumo.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El nuevo organismo permite una mayor representación de los consumidores en sus órganos de gestión.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Y mucho por hacer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nueva Agencia Española de Consumo, Seguridad Alimentaria y Nutrición tiene mucho por hacer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Arrastra las limitaciones y fallos de sus antecesores,  en particular la escasez de medios y competencias poco definidas, a lo que se suma la falta de capacidad de sanción de las infracciones en materia de consumo.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Con la fusión no se dota a la nueva agencia de más medios ni recursos, sino que se concentra lo que hay. A nuestro juicio el ahorro conseguido con la fusión debería destinarse a dotar de con más recursos a las políticas de promoción de los derechos de los consumidores.   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El peso de la seguridad alimentaria y la nutrición (también la influencia de la industria alimentaria), es hoy mucho mayor que el del consumo, lo que supone un claro desequilibrio en la nueva agencia.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Desde OCU animamos a AECOSAN superar sus limitaciones, a aprovechar las ventajas de la nueva estructura y a encontrar rápidamente el rumbo de la defensa de los consumidores, con un mayor acercamiento a sus necesidades e intereses.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OCU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https://www.notasdeprensa.es/nace-aecosan-agencia-espanola-de-consumo_1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