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17/11/2008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Montar una franquicia con Electrolux: garantia de éxito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estos momentos de crisis nuestras inversiones en negocios tienen que ser muy cuidadosas. Hace falta buscar modelos de franquicias contrastados, respaldados por empresas solventes y que tengan larga experiencia en el mundo de los negocios.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Montar una franquicia de tintoreria con Electrolux es una excelente opción de negocio. </w:t>
            </w:r>
          </w:p>
          Con más de 3000 tintorerias en Europa y en plena expansión las tintorerias Lagoon son una de las posibilidades de negocio más sólidas hoy en dia. Cumple los requisitos que cualquier manual de economia enumera para tener exito: 1- unos costes inferiores a las tintorerias tradicionales en seco, ya que el sistema Lagoon posee una tecnologia de última generación que ahorra costes de energia y agua. Además no hay costes de recogida de residuos ni de impuestos ecológicos. 2-Una calidad superior a la tintoreria tradicional. La tecnologia Lagoon mejora el acabado y la limpieza de las prendas. 3-El sello de negocio ecológico. Hoy en dia ser un negocio “ecologico” es la mejor carta de presentación y un atributo muy valorado por el consumidor. Entre otros informes las tintorerías Lagoon cuenta con la alabanza de Greenpeace en un informe publicado en su web. 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Montar una franquicia de tintorería ecológica con Lagoon es fácil, basta visitar nuestra web www.lagoonelectrolux.es o llamarnos al teléfono gratuito 900850048 y le informaremos sin ningún compromiso.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Carles Borja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977315076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https://www.notasdeprensa.es/montar-una-franquicia-con-electrolux-garantia-de-exito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