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Moniberic aumenta sus ventas un 66% en los primeros 9 meses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charcuterías especializadas en productos ibéricos facturó 9.300.000€, un 66% más que en el mismo periodo de 2013. De enero a septiembre de este año, Moniberic abrió 7 nuevos establecimientos, lo que le ha proporcionado el 60% de este aumento.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(24 de novembre de 2014).- La cadena catalana de charcuterías y productos ibéricos Moniberic ha cerrado los 9 primeros meses de 2014 con un incremento en sus ventas del 66% respecto al año anterior, consiguiendo así una facturación total de 9.300.000€ en relación a los 5.580.000€ obtenidos en el mismo periodo de 2013. Un incremento cercano a los 4 millones de euros, atribuido en gran parte al aumento de su red de franquicias y tiendas propias con la apertura de 7 nuevas tiendas durante estos 3 primeros trimestres del año.</w:t>
            </w:r>
          </w:p>
          <w:p>
            <w:pPr>
              <w:ind w:left="-284" w:right="-427"/>
              <w:jc w:val="both"/>
              <w:rPr>
                <w:rFonts/>
                <w:color w:val="262626" w:themeColor="text1" w:themeTint="D9"/>
              </w:rPr>
            </w:pPr>
            <w:r>
              <w:t>	La cadena de franquicias señala que la recuperación progresiva del consumo y de la situación económica del mercado, junto con un aumento de la confianza generada en el consumidor, fiel a un producto muy arraigado a la tierra como lo es el jamón y el producto ibérico, han favorecido esta notable mejoría en sus resultados.  </w:t>
            </w:r>
          </w:p>
          <w:p>
            <w:pPr>
              <w:ind w:left="-284" w:right="-427"/>
              <w:jc w:val="both"/>
              <w:rPr>
                <w:rFonts/>
                <w:color w:val="262626" w:themeColor="text1" w:themeTint="D9"/>
              </w:rPr>
            </w:pPr>
            <w:r>
              <w:t>	Esta visible tendencia al alza en los resultados de su facturación, junto con los datos positivos en la evolución del consumo en el mercado, hacen que Moniberic apueste por seguir en su continuo proceso de expansión, previendo nuevas inauguraciones durante el próximo año 2015 y con amplias posibilidades de empezar a emprender su crecimiento internacional durante este mismo años.</w:t>
            </w:r>
          </w:p>
          <w:p>
            <w:pPr>
              <w:ind w:left="-284" w:right="-427"/>
              <w:jc w:val="both"/>
              <w:rPr>
                <w:rFonts/>
                <w:color w:val="262626" w:themeColor="text1" w:themeTint="D9"/>
              </w:rPr>
            </w:pPr>
            <w:r>
              <w:t>	Moniberic tiene unas previsiones de facturación para final de este año 2014 que se barajan en los 15 millones de euros. Teniendo en cuenta que prácticamente un 35% de sus ventas se producen en el último trimestre del año, cuando la campaña de Navidad toma el pulso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Parliando</w:t>
      </w:r>
    </w:p>
    <w:p w:rsidR="00C31F72" w:rsidRDefault="00C31F72" w:rsidP="00AB63FE">
      <w:pPr>
        <w:pStyle w:val="Sinespaciado"/>
        <w:spacing w:line="276" w:lineRule="auto"/>
        <w:ind w:left="-284"/>
        <w:rPr>
          <w:rFonts w:ascii="Arial" w:hAnsi="Arial" w:cs="Arial"/>
        </w:rPr>
      </w:pPr>
      <w:r>
        <w:rPr>
          <w:rFonts w:ascii="Arial" w:hAnsi="Arial" w:cs="Arial"/>
        </w:rPr>
        <w:t>Agencia de comunicación digital</w:t>
      </w:r>
    </w:p>
    <w:p w:rsidR="00AB63FE" w:rsidRDefault="00C31F72" w:rsidP="00AB63FE">
      <w:pPr>
        <w:pStyle w:val="Sinespaciado"/>
        <w:spacing w:line="276" w:lineRule="auto"/>
        <w:ind w:left="-284"/>
        <w:rPr>
          <w:rFonts w:ascii="Arial" w:hAnsi="Arial" w:cs="Arial"/>
        </w:rPr>
      </w:pPr>
      <w:r>
        <w:rPr>
          <w:rFonts w:ascii="Arial" w:hAnsi="Arial" w:cs="Arial"/>
        </w:rPr>
        <w:t>935 878 098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https://www.notasdeprensa.es/moniberic-aumenta-sus-ventas-un-66-en-los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