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Miguel Arias Cañete e Isidro Fainé suscriben un convenio para mejorar la competitividad del sector agroalimentario y pesquero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convenio busca favorecer una mayor productividad, mejoras en la producción, transformación y comercialización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5/02/2014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convenio busca favorecer una mayor productividad, mejoras en la producción, transformación y comercialización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convenio se facilitarán líneas preferentes de financiación a cooperativas, entidades asociativas pesqueras, organizaciones de productores, trabajadores autónomos y al sector agroindustrial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ministro de Agricultura, Alimentación y Medio Ambiente, Miguel Arias Cañete, y el presidente de CaixaBank, Isidro Fainé, han suscrito un Convenio de colaboración para mejorar la competitividad y el desarrollo del sector agrario, pesquero y de la alimentación, así como favorecer  una mayor productividad, mejoras en la producción, transformación y comercialización.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del convenio, que ha tenido lugar en la sede del Departamento ministerial, ha contado con la presencia de la secretaria general de Agricultura y Alimentación, Isabel García Tejerina, y del secretario general de Pesca, Carlos Domínguez.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de este acuerdo es el análisis conjunto de las posibilidades de desarrollo de actividades encaminadas a la consecución de una serie de objetivos comunes, como es la mejora de la competitividad del sector agroalimentario, favorecer una  mayor productividad, mejoras en la producción, transformación y comercialización, con el objetivo de incrementar sus ventas con mayor valor añadido, tanto en los mercados nacionales como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este convenio facilitará la puesta en marcha de instrumentos financieros para cooperativas, entidades asociativas pesqueras, socios de las cooperativas y trabajadores autónomos, así como al sector agroindustrial, organizaciones de productores, y asociaciones e interprofesionales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el convenio va a facilitar líneas financieras para apoyar el desarrollo de los proyectos legislativos en materia agroalimentaria, como la Ley de medidas para la mejora del funcionamiento de la cadena alimentaria y la Ley de fomento de la integración de cooperativas y de otras entidades asociativas de carácter agroalimentario.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va a favorecer la puesta en marcha de líneas de financiación relacionadas con las ayudas de la Política Agrícola Común, así como las derivadas de la aplicación de la Política Pesquera Comunitaria.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SEGUROS AGRARIOS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acuerdo va a contribuir a una mayor contratación de los seguros agrarios, facilitará las inversiones correspondientes a las comunidades de regantes y comuneros, y estudiará nuevas posibilidades para el sector forestal, pesquero, maquinaria agrícola y para la diversificación económica del sector agrario y pesquero.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este convenio se apoyará a las organizaciones de productores y otras entidades asociativas en la concentración de la oferta, así como de las organizaciones interprofesionales, tengan o no aprobadas extensión de norma.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partes se comprometen a colaborar en el uso de canales de comunicación para divulgar aquella información que sea relevante para el sector. También se diseñarán y realizarán jornadas y actuaciones formativas de carácter agroalimentario y pesquero.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otras actuaciones, también se implementarán medidas y programas de las organizaciones de productores, así como de las medidas incluidas en el Programa de Apoyo al sector vitivinícola.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convenio estará vigente hasta el 31 de diciembre de 2015, aunque podrá ser prorrogado mediante acuerdo de ambas partes.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https://www.notasdeprensa.es/miguel-arias-canete-e-isidro-faine-suscriben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