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MGS Seguros compra un edificio en Madrid para su proyecto de residencias para mayores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MGS Seguros ha adquirido un inmueble en Madrid, situado en la calle Eduardo Dato 9 que, tras una reforma integral, se destinará a equipamientos para el cuidado de personas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edificio, adquirido al grupo hospitalario Quirón, cuenta con 3.300 m2 de superficie total y se transformará en un nuevo centro residencial para mayores en el distrito de Chamberí.</w:t>
            </w:r>
          </w:p>
          <w:p>
            <w:pPr>
              <w:ind w:left="-284" w:right="-427"/>
              <w:jc w:val="both"/>
              <w:rPr>
                <w:rFonts/>
                <w:color w:val="262626" w:themeColor="text1" w:themeTint="D9"/>
              </w:rPr>
            </w:pPr>
            <w:r>
              <w:t>Se tratará de la primera residencia de nueva promoción de la entidad aseguradora. Tras la reforma, se sumará al resto de centros gestionados por MGS, Riosol y Benviure, ubicados en Valladolid y Sant Boi de Llobregat (Barcelona), que ofrecen servicios de elevada calidad a sus residentes.</w:t>
            </w:r>
          </w:p>
          <w:p>
            <w:pPr>
              <w:ind w:left="-284" w:right="-427"/>
              <w:jc w:val="both"/>
              <w:rPr>
                <w:rFonts/>
                <w:color w:val="262626" w:themeColor="text1" w:themeTint="D9"/>
              </w:rPr>
            </w:pPr>
            <w:r>
              <w:t>Con esta operación, se da continuación al ambicioso plan de inversiones anunciado por MGS Seguros para su línea de negocio de cuidados geriátricos, con un presupuesto previsto de 15 millones de euros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MGS, Seguros y Reaseguros S.A.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https://www.notasdeprensa.es/mgs-seguros-compra-un-edificio-en-madrid-para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Inmobiliaria Madrid Seguros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