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Mejorescasinosonline.net se compromete con el juego responsable y ofrece ayuda a los jugadores adictos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comparación de casinos online publica un artículo sobre cómo curar la ludopatía y ofrece recursos y consejos para prevenir y tratar esta adicción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Mejorescasinosonline.net, la web líder en España en ofrecer información y análisis sobre los mejores casinos online, ha publicado un artículo sobre cómo curar la ludopatía, en el que ofrece información detallada sobre las causas, los síntomas, las fases y los tratamientos de esta adicción, así como los recursos y las asociaciones disponibles para ayudar a las personas afectadas.</w:t>
            </w:r>
          </w:p>
          <w:p>
            <w:pPr>
              <w:ind w:left="-284" w:right="-427"/>
              <w:jc w:val="both"/>
              <w:rPr>
                <w:rFonts/>
                <w:color w:val="262626" w:themeColor="text1" w:themeTint="D9"/>
              </w:rPr>
            </w:pPr>
            <w:r>
              <w:t>La ludopatía es un trastorno que afecta a miles de personas en España y que puede tener graves consecuencias personales, familiares, laborales y sociales. Por eso, es fundamental que los jugadores compulsivos reconozcan su problema y busquen ayuda profesional. Según el Sistema Nacional de Salud, el tratamiento más efectivo es la terapia cognitivo-conductual, que enseña a los jugadores a modificar sus pensamientos y comportamientos negativos relacionados con el juego y a identificar las causas que los llevan a jugar compulsivamente.</w:t>
            </w:r>
          </w:p>
          <w:p>
            <w:pPr>
              <w:ind w:left="-284" w:right="-427"/>
              <w:jc w:val="both"/>
              <w:rPr>
                <w:rFonts/>
                <w:color w:val="262626" w:themeColor="text1" w:themeTint="D9"/>
              </w:rPr>
            </w:pPr>
            <w:r>
              <w:t>Mejorescasinosonline.net se compromete con el juego responsable y ofrece a sus usuarios una serie de recursos y consejos para disfrutar del juego online de forma responsable, como por ejemplo:</w:t>
            </w:r>
          </w:p>
          <w:p>
            <w:pPr>
              <w:ind w:left="-284" w:right="-427"/>
              <w:jc w:val="both"/>
              <w:rPr>
                <w:rFonts/>
                <w:color w:val="262626" w:themeColor="text1" w:themeTint="D9"/>
              </w:rPr>
            </w:pPr>
            <w:r>
              <w:t>- Cómo elegir los mejores casinos online que cumplen con las leyes de juego seguro en España, que garantizan la protección de los datos personales, el pago de los premios, la prevención del fraude y el blanqueo de capitales, y la protección de los menores y los grupos vulnerables.</w:t>
            </w:r>
          </w:p>
          <w:p>
            <w:pPr>
              <w:ind w:left="-284" w:right="-427"/>
              <w:jc w:val="both"/>
              <w:rPr>
                <w:rFonts/>
                <w:color w:val="262626" w:themeColor="text1" w:themeTint="D9"/>
              </w:rPr>
            </w:pPr>
            <w:r>
              <w:t>- Cómo establecer límites de tiempo y dinero para jugar online, así como utilizar herramientas de autoexclusión o solicitar ayuda profesional en caso de necesidad.</w:t>
            </w:r>
          </w:p>
          <w:p>
            <w:pPr>
              <w:ind w:left="-284" w:right="-427"/>
              <w:jc w:val="both"/>
              <w:rPr>
                <w:rFonts/>
                <w:color w:val="262626" w:themeColor="text1" w:themeTint="D9"/>
              </w:rPr>
            </w:pPr>
            <w:r>
              <w:t>- Cómo identificar y prevenir la ludopatía, así como conocer las opciones de tratamiento y las asociaciones que existen para saber cómo curar a un ludópata en España, como FEJAR, Jugadores Anónimos, UNAD o Grupos de familia de Gam-Anom.</w:t>
            </w:r>
          </w:p>
          <w:p>
            <w:pPr>
              <w:ind w:left="-284" w:right="-427"/>
              <w:jc w:val="both"/>
              <w:rPr>
                <w:rFonts/>
                <w:color w:val="262626" w:themeColor="text1" w:themeTint="D9"/>
              </w:rPr>
            </w:pPr>
            <w:r>
              <w:t>Con este artículo, Mejorescasinosonline.net quiere demostrar su responsabilidad social y su compromiso con el juego responsable, ofreciendo a sus usuarios una plataforma de juego segura, justa y solidaria, que contribuya a su entretenimiento y bienestar.</w:t>
            </w:r>
          </w:p>
          <w:p>
            <w:pPr>
              <w:ind w:left="-284" w:right="-427"/>
              <w:jc w:val="both"/>
              <w:rPr>
                <w:rFonts/>
                <w:color w:val="262626" w:themeColor="text1" w:themeTint="D9"/>
              </w:rPr>
            </w:pPr>
            <w:r>
              <w:t>Para más información, es posible visitar su artículo: https://www.mejorescasinosonline.net/blog/como-curar-ludopatia.php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Mejorescasinosonline.net</w:t>
      </w:r>
    </w:p>
    <w:p w:rsidR="00C31F72" w:rsidRDefault="00C31F72" w:rsidP="00AB63FE">
      <w:pPr>
        <w:pStyle w:val="Sinespaciado"/>
        <w:spacing w:line="276" w:lineRule="auto"/>
        <w:ind w:left="-284"/>
        <w:rPr>
          <w:rFonts w:ascii="Arial" w:hAnsi="Arial" w:cs="Arial"/>
        </w:rPr>
      </w:pPr>
      <w:r>
        <w:rPr>
          <w:rFonts w:ascii="Arial" w:hAnsi="Arial" w:cs="Arial"/>
        </w:rPr>
        <w:t>Mejorescasinosonline.net</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https://www.notasdeprensa.es/mejorescasinosonline-net-se-compromete-con-el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