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Medio millón de personas visita la primera retrospectiva de Velázquez en Francia, patrocinada por Abertis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exposición “Velázquez”, patrocinada por Abertis, a través de su filial en Francia, Sanef, ha cerrado sus puertas con una media de visitas de cerca de 5.000 personas diarias, hasta un total de casi medio millón de personas (478.833), consolidándose como uno de los acontecimientos culturales del año en París. </w:t>
            </w:r>
          </w:p>
            La muestra era la primera retrospectiva del artista Diego Velázquez en Francia y ha permitido ofrecer al público galo un panorama completo de la obra del artista español, desde sus inicios en Sevilla hasta sus últimos años, y la influencia que su arte ejerce en sus contemporáneos. La muestra, que ha sido posible gracias al esfuerzo conjunto del Museo del Louvre y el Grand Palais, con la colaboración del Kunsthistorishes Museum de Viena, y el apoyo generoso del Museo del Prado, ha contado con préstamos totalmente excepcionales como La fragua de Vulcano (Museo del Prado, Madrid) y otras obras maestras como la Venus del espejo (National Gallery, Londres) o el Retrato de Inocencio X (Palazzo Doria Pamphili, Roma), iconos universales de la historia del arte.        La exposición da un paso más respecto a una retrospectiva tradicional, al presentar los principales interrogantes que afectan a la vida del artista con descubrimientos sobrevenidos durante los últimos años, exponiendo, en algunos casos por primera vez, obras descubiertas recientemente.       Entre las novedades de la muestra, por primera vez en el Grand Palais, el público ha tenido la posibilidad de visitar la exposición con gafas conectadas. Cerca de 1.000 personas han experimentado esta nueva forma de visita interactiva, enriqueciendo su recorrido manteniendo el contacto directo con las obras.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https://www.notasdeprensa.es/medio-millon-de-personas-visita-la-primera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