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Barcelona el 06/05/2024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MBE Worldwide anuncia resultados de 2023 reflejando expansión y crecimiento sostenido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MBE Worldwide Group, líder en soluciones empresariales globales, ha publicado sus resultados financieros para el ejercicio 2023, mostrando un robusto crecimiento en un contexto de mercado retador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La compañía reportó ingresos brutos de 1.400 millones de euros (1.500 millones de dólares) y un valor bruto de mercancías de 22.000 millones de euros (23.800 millones de dólares) a través de su plataforma digital de e-commerce.</w:t></w:r></w:p><w:p><w:pPr><w:ind w:left="-284" w:right="-427"/>	<w:jc w:val="both"/><w:rPr><w:rFonts/><w:color w:val="262626" w:themeColor="text1" w:themeTint="D9"/></w:rPr></w:pPr><w:r><w:t>La red de MBE, que actualmente abarca 3.190 centros de soluciones empresariales en 58 países, se ha ampliado significativamente con la apertura de 110 nuevos centros y la firma de cuatro Acuerdos de Master License en Paraguay, Uruguay, Malta y el Territorio de Delhi, India. Adicionalmente, la empresa ha reforzado su presencia en el Reino Unido y Oceanía tras las adquisiciones estratégicas de PACK  and  SEND UK y PACK  and  SEND New Zealand.</w:t></w:r></w:p><w:p><w:pPr><w:ind w:left="-284" w:right="-427"/>	<w:jc w:val="both"/><w:rPr><w:rFonts/><w:color w:val="262626" w:themeColor="text1" w:themeTint="D9"/></w:rPr></w:pPr><w:r><w:t>Paolo Fiorelli, Presidente y Consejero Delegado de MBE Worldwide, comentó: "el año 2023 ha sido testigo de nuestro continuo compromiso y adaptabilidad frente a un entorno económico complejo. Con un aumento del 8% en los ingresos brutos respecto al año anterior, hemos demostrado nuestra resilencia y capacidad para superar desafíos significativos como la inflación elevada y la incertidumbre en recursos energéticos".</w:t></w:r></w:p><w:p><w:pPr><w:ind w:left="-284" w:right="-427"/>	<w:jc w:val="both"/><w:rPr><w:rFonts/><w:color w:val="262626" w:themeColor="text1" w:themeTint="D9"/></w:rPr></w:pPr><w:r><w:t>MBE se enorgullece de su rol como socio clave para pymes y particulares, integrando de manera efectiva sus recursos físicos y digitales. Esta sinergia permitió a la compañía atender las necesidades comerciales de más de 1.1 millones de clientes empresariales globalmente durante 2023.</w:t></w:r></w:p><w:p><w:pPr><w:ind w:left="-284" w:right="-427"/>	<w:jc w:val="both"/><w:rPr><w:rFonts/><w:color w:val="262626" w:themeColor="text1" w:themeTint="D9"/></w:rPr></w:pPr><w:r><w:t>"Nuestra plataforma no solo ha crecido en términos de alcance geográfico, sino también en la capacidad de innovar y adaptarse a las necesidades cambiantes del mercado. Esto se refleja en nuestro esfuerzo constante por mejorar y expandir nuestras ofertas y servicios para asegurar la máxima satisfacción del cliente", añadió Fiorelli.</w:t></w:r></w:p><w:p><w:pPr><w:ind w:left="-284" w:right="-427"/>	<w:jc w:val="both"/><w:rPr><w:rFonts/><w:color w:val="262626" w:themeColor="text1" w:themeTint="D9"/></w:rPr></w:pPr><w:r><w:t>Sobre MBE WorldwideMBE Worldwide S.p.A., con sede en Italia, es una empresa privada que actúa como facilitador de comercio global para pymes y particulares. A través de su extensa plataforma, ofrece soluciones integrales que incluyen e-commerce, fulfillment, envíos, impresión y marketing. La empresa opera bajo marcas multimarca como PrestaShop, Mail Boxes Etc. (excepto en US y Canadá), PostNet, PACK  and  SEND, Spedingo.com, AlphaGraphics, Multicopy, Print Speak, GEL Proximity y World Options, ofreciendo servicios a más de 1.1 millones de clientes empresariales en 2023.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Dalila García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Retail Network Development & Marketing Director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93 362 47 30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https://www.notasdeprensa.es/mbe-worldwide-anuncia-resultados-de-2023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Internacional Nacional Franquicias Finanzas Logística Actualidad Empresarial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