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Mazón transmite al alcalde de Argoños la intención de Obras Públicas de afrontar este año la mejora de la carretera de El Gromo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Mazón y Barruetabeña en el despacho del consejero (Foto: José Cavia)</w:t>
            </w:r>
          </w:p>
          <w:p>
            <w:pPr>
              <w:ind w:left="-284" w:right="-427"/>
              <w:jc w:val="both"/>
              <w:rPr>
                <w:rFonts/>
                <w:color w:val="262626" w:themeColor="text1" w:themeTint="D9"/>
              </w:rPr>
            </w:pPr>
            <w:r>
              <w:t> El consejero efectuará una visita al Ayuntamiento para inaugurar los dos proyectos realizados con cargo a la orden de subvenciones que suman una inversión de 348.455 euros</w:t>
            </w:r>
          </w:p>
          <w:p>
            <w:pPr>
              <w:ind w:left="-284" w:right="-427"/>
              <w:jc w:val="both"/>
              <w:rPr>
                <w:rFonts/>
                <w:color w:val="262626" w:themeColor="text1" w:themeTint="D9"/>
              </w:rPr>
            </w:pPr>
            <w:r>
              <w:t> Santander 04.02.2016</w:t>
            </w:r>
          </w:p>
          <w:p>
            <w:pPr>
              <w:ind w:left="-284" w:right="-427"/>
              <w:jc w:val="both"/>
              <w:rPr>
                <w:rFonts/>
                <w:color w:val="262626" w:themeColor="text1" w:themeTint="D9"/>
              </w:rPr>
            </w:pPr>
            <w:r>
              <w:t> El consejero de Obras Públicas y Vivienda, José María Mazón, ha transmitido al alcalde de Argoños, Juan José Barruetabeña, la intención de la Consejería de afrontar, este mismo año, la mejora de la carretera de El Gromo, tal y como se le ha solicitado, y realizar una visita para inaugurar los proyectos de la orden de subvenciones que suman una inversión de 348.455 euros</w:t>
            </w:r>
          </w:p>
          <w:p>
            <w:pPr>
              <w:ind w:left="-284" w:right="-427"/>
              <w:jc w:val="both"/>
              <w:rPr>
                <w:rFonts/>
                <w:color w:val="262626" w:themeColor="text1" w:themeTint="D9"/>
              </w:rPr>
            </w:pPr>
            <w:r>
              <w:t> El consejero ha añadido, en referencia al vial de El Gromo, que "esta carretera tiene un problema de seguridad porque se está resquebrajando en una zona delicada, situada junto a las marismas, y por ello espero poder atender esta petición para su próxima ejecución".</w:t>
            </w:r>
          </w:p>
          <w:p>
            <w:pPr>
              <w:ind w:left="-284" w:right="-427"/>
              <w:jc w:val="both"/>
              <w:rPr>
                <w:rFonts/>
                <w:color w:val="262626" w:themeColor="text1" w:themeTint="D9"/>
              </w:rPr>
            </w:pPr>
            <w:r>
              <w:t> Mazón y Barruetabeña han mantenido hoy una reunión, en el despacho oficial del consejero, en la cual han efectuado un repaso  las principales necesidades que el municipio tiene respecto de las obras públicas para su realización a lo largo de la actual legislatura.</w:t>
            </w:r>
          </w:p>
          <w:p>
            <w:pPr>
              <w:ind w:left="-284" w:right="-427"/>
              <w:jc w:val="both"/>
              <w:rPr>
                <w:rFonts/>
                <w:color w:val="262626" w:themeColor="text1" w:themeTint="D9"/>
              </w:rPr>
            </w:pPr>
            <w:r>
              <w:t> Concluida la misma, Mazón ha avanzado una próxima visita al Ayuntamiento con la finalidad de inaugurar los dos proyectos ejecutados con cargo a la orden de subvenciones para la financiación de inversiones de competencia municipal, concretados en la pavimentación del recinto anexo a la iglesia y la eliminación de barreras arquitectónicas en este lugar, con un presupuesto de 122.210 euros; y la pavimentación del camino al Molino de Jado y otras actuaciones, que suman 226.245 euros. De esta manera, la inversión conjunta asciende a 348.455 euros.</w:t>
            </w:r>
          </w:p>
          <w:p>
            <w:pPr>
              <w:ind w:left="-284" w:right="-427"/>
              <w:jc w:val="both"/>
              <w:rPr>
                <w:rFonts/>
                <w:color w:val="262626" w:themeColor="text1" w:themeTint="D9"/>
              </w:rPr>
            </w:pPr>
            <w:r>
              <w:t>  </w:t>
            </w:r>
          </w:p>
          <w:p>
            <w:pPr>
              <w:ind w:left="-284" w:right="-427"/>
              <w:jc w:val="both"/>
              <w:rPr>
                <w:rFonts/>
                <w:color w:val="262626" w:themeColor="text1" w:themeTint="D9"/>
              </w:rPr>
            </w:pPr>
            <w:r>
              <w:t>Anexo:</w:t>
            </w:r>
          </w:p>
          <w:p>
            <w:pPr>
              <w:ind w:left="-284" w:right="-427"/>
              <w:jc w:val="both"/>
              <w:rPr>
                <w:rFonts/>
                <w:color w:val="262626" w:themeColor="text1" w:themeTint="D9"/>
              </w:rPr>
            </w:pPr>
            <w:r>
              <w:t>FAR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https://www.notasdeprensa.es/mazon-transmite-al-alcalde-de-argonos-la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