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13/06/2024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500 oftalmólogos se reúnen en Murcia para explorar los avances en estética y reconstrucción ocular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Sociedad Española de Cirugía Oculoplástica (SECOP) celebra su XXXIII Congreso anual los días 12, 13 y 14 de junio en el Hotel Nelva, en Murcia, bajo el lema #OculoplásticaArteyCiencia. Este encuentro es una cita ineludible para todos aquellos profesionales que deseen actualizarse sobre las últimas técnicas quirúrgicas, tratamientos y avances en el campo de la oculoplástica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500 oftalmólogos se darán cita en Murcia del 12 al 14 de junio para reflexionar sobre los retos de la mirada en el XXXIII Congreso de la Sociedad Española de Cirugía Oculoplástica (SECOP). Este evento, que se celebrará en el Hotel Nelva, se ha consolidado como una referencia ineludible para los especialistas en oculoplastia, la subespecialidad oftalmológica que se centra en las estructuras faciales perioculares como los párpados, la órbita y las vías lagrimales.</w:t>
            </w:r>
          </w:p>
          <w:p>
            <w:pPr>
              <w:ind w:left="-284" w:right="-427"/>
              <w:jc w:val="both"/>
              <w:rPr>
                <w:rFonts/>
                <w:color w:val="262626" w:themeColor="text1" w:themeTint="D9"/>
              </w:rPr>
            </w:pPr>
            <w:r>
              <w:t>El acto de inauguración del congreso, celebrado hoy jueves, contó con la presencia del Dr. Gorka Martínez Grau, presidente de SECOP, el Dr. Jerónimo Lajara Blesa, presidente de la Sociedad Murciana de Oftalmología (SMO) y las doctoras Salomé Abenza Baeza, María Miranda Rollón y María Dolores Romero Caballero, miembros del Comité Organizador Local.</w:t>
            </w:r>
          </w:p>
          <w:p>
            <w:pPr>
              <w:ind w:left="-284" w:right="-427"/>
              <w:jc w:val="both"/>
              <w:rPr>
                <w:rFonts/>
                <w:color w:val="262626" w:themeColor="text1" w:themeTint="D9"/>
              </w:rPr>
            </w:pPr>
            <w:r>
              <w:t>La oculoplastia: una fusión de ciencia y arteLa oculoplastia no solo se ocupa de la corrección de problemas funcionales en la región periocular, sino que también busca mejorar la estética de esta área, combinando la precisión científica con una sensibilidad artística. Bajo el lema #OculoplásticaArteyCiencia, el congreso explorará cómo estos dos aspectos se integran para lograr resultados que no solo restauran la salud visual, sino que también mejoran la confianza y la calidad de vida de los pacientes.</w:t>
            </w:r>
          </w:p>
          <w:p>
            <w:pPr>
              <w:ind w:left="-284" w:right="-427"/>
              <w:jc w:val="both"/>
              <w:rPr>
                <w:rFonts/>
                <w:color w:val="262626" w:themeColor="text1" w:themeTint="D9"/>
              </w:rPr>
            </w:pPr>
            <w:r>
              <w:t>Temas médicos destacadosEl programa del congreso incluye una amplia gama de temas relevantes y actuales, entre los que se destacan:</w:t>
            </w:r>
          </w:p>
          <w:p>
            <w:pPr>
              <w:ind w:left="-284" w:right="-427"/>
              <w:jc w:val="both"/>
              <w:rPr>
                <w:rFonts/>
                <w:color w:val="262626" w:themeColor="text1" w:themeTint="D9"/>
              </w:rPr>
            </w:pPr>
            <w:r>
              <w:t>Cirugía de párpados y cejas: Abordando técnicas avanzadas para la corrección de ptosis palpebral y la reconstrucción palpebral.</w:t>
            </w:r>
          </w:p>
          <w:p>
            <w:pPr>
              <w:ind w:left="-284" w:right="-427"/>
              <w:jc w:val="both"/>
              <w:rPr>
                <w:rFonts/>
                <w:color w:val="262626" w:themeColor="text1" w:themeTint="D9"/>
              </w:rPr>
            </w:pPr>
            <w:r>
              <w:t>Carcinoma basocelular: Discusiones sobre el manejo del carcinoma con Sonidegib y otros tratamientos innovadores.</w:t>
            </w:r>
          </w:p>
          <w:p>
            <w:pPr>
              <w:ind w:left="-284" w:right="-427"/>
              <w:jc w:val="both"/>
              <w:rPr>
                <w:rFonts/>
                <w:color w:val="262626" w:themeColor="text1" w:themeTint="D9"/>
              </w:rPr>
            </w:pPr>
            <w:r>
              <w:t>Medicina estética y regenerativa: Novedades en bioestimuladores y el uso de medicina regenerativa para el rejuvenecimiento periocular.</w:t>
            </w:r>
          </w:p>
          <w:p>
            <w:pPr>
              <w:ind w:left="-284" w:right="-427"/>
              <w:jc w:val="both"/>
              <w:rPr>
                <w:rFonts/>
                <w:color w:val="262626" w:themeColor="text1" w:themeTint="D9"/>
              </w:rPr>
            </w:pPr>
            <w:r>
              <w:t>Técnicas quirúrgicas avanzadas: Incluyendo la cirugía micrográfica de Mohs y el manejo de complicaciones en cirugía palpebral.</w:t>
            </w:r>
          </w:p>
          <w:p>
            <w:pPr>
              <w:ind w:left="-284" w:right="-427"/>
              <w:jc w:val="both"/>
              <w:rPr>
                <w:rFonts/>
                <w:color w:val="262626" w:themeColor="text1" w:themeTint="D9"/>
              </w:rPr>
            </w:pPr>
            <w:r>
              <w:t>Urgencias en oculoplástica: Estrategias para el abordaje efectivo de situaciones urgentes en la práctica oculoplástica.</w:t>
            </w:r>
          </w:p>
          <w:p>
            <w:pPr>
              <w:ind w:left="-284" w:right="-427"/>
              <w:jc w:val="both"/>
              <w:rPr>
                <w:rFonts/>
                <w:color w:val="262626" w:themeColor="text1" w:themeTint="D9"/>
              </w:rPr>
            </w:pPr>
            <w:r>
              <w:t>Ponentes internacionales de prestigioLa edición de 2024 contará con la participación de dos destacados ponentes internacionales:</w:t>
            </w:r>
          </w:p>
          <w:p>
            <w:pPr>
              <w:ind w:left="-284" w:right="-427"/>
              <w:jc w:val="both"/>
              <w:rPr>
                <w:rFonts/>
                <w:color w:val="262626" w:themeColor="text1" w:themeTint="D9"/>
              </w:rPr>
            </w:pPr>
            <w:r>
              <w:t>Profesor Dr. Peerooz Saeed de Ámsterdam, experto en patología orbitaria.</w:t>
            </w:r>
          </w:p>
          <w:p>
            <w:pPr>
              <w:ind w:left="-284" w:right="-427"/>
              <w:jc w:val="both"/>
              <w:rPr>
                <w:rFonts/>
                <w:color w:val="262626" w:themeColor="text1" w:themeTint="D9"/>
              </w:rPr>
            </w:pPr>
            <w:r>
              <w:t>Dr. Daniel Paez de Venezuela, especialista en rejuvenecimiento periocular y técnicas avanzadas en medicina estética.</w:t>
            </w:r>
          </w:p>
          <w:p>
            <w:pPr>
              <w:ind w:left="-284" w:right="-427"/>
              <w:jc w:val="both"/>
              <w:rPr>
                <w:rFonts/>
                <w:color w:val="262626" w:themeColor="text1" w:themeTint="D9"/>
              </w:rPr>
            </w:pPr>
            <w:r>
              <w:t>Actividades y formación prácticaEl congreso ofrecerá numerosas actividades formativas, entre las que se incluyen:</w:t>
            </w:r>
          </w:p>
          <w:p>
            <w:pPr>
              <w:ind w:left="-284" w:right="-427"/>
              <w:jc w:val="both"/>
              <w:rPr>
                <w:rFonts/>
                <w:color w:val="262626" w:themeColor="text1" w:themeTint="D9"/>
              </w:rPr>
            </w:pPr>
            <w:r>
              <w:t>Cursos prácticos: Abordajes innovadores sobre la epífora y el uso del láser de CO₂ en oculoplástica.</w:t>
            </w:r>
          </w:p>
          <w:p>
            <w:pPr>
              <w:ind w:left="-284" w:right="-427"/>
              <w:jc w:val="both"/>
              <w:rPr>
                <w:rFonts/>
                <w:color w:val="262626" w:themeColor="text1" w:themeTint="D9"/>
              </w:rPr>
            </w:pPr>
            <w:r>
              <w:t>Comunicaciones libres y vídeos: Presentaciones de casos clínicos y debates interactivos.</w:t>
            </w:r>
          </w:p>
          <w:p>
            <w:pPr>
              <w:ind w:left="-284" w:right="-427"/>
              <w:jc w:val="both"/>
              <w:rPr>
                <w:rFonts/>
                <w:color w:val="262626" w:themeColor="text1" w:themeTint="D9"/>
              </w:rPr>
            </w:pPr>
            <w:r>
              <w:t>Simposios y mesas redondas: Espacios dedicados a la discusión de temas específicos como el manejo del paciente insatisfecho o las complicaciones quirúrgicas.</w:t>
            </w:r>
          </w:p>
          <w:p>
            <w:pPr>
              <w:ind w:left="-284" w:right="-427"/>
              <w:jc w:val="both"/>
              <w:rPr>
                <w:rFonts/>
                <w:color w:val="262626" w:themeColor="text1" w:themeTint="D9"/>
              </w:rPr>
            </w:pPr>
            <w:r>
              <w:t>Organización y objetivosEste evento está organizado por un comité local compuesto por las doctoras Salomé Abenza Baeza, María Miranda Rollón y María Dolores Romero Caballero. La SECOP, fundada en 1992, sigue siendo la sociedad de referencia en oculoplastia, promoviendo la excelencia en la práctica de esta especialidad a través de la formación, la investigación y la colaboración entre profesionales de la salud ocular.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 SECOP</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928394871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https://www.notasdeprensa.es/mas-de-500-oftalmologos-se-reunen-en-murcia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Murcia Belleza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