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Marc Anthony continúa sumando logros con su álbum 3.0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 Anthony volvió a reinar en la noche del pasado domingo, en la gala de los Premios Billboard de la Música que se celebró en Las Vegas. El cantante y productor obtuvo tres premios, en las categorías de Top Latin Album (3.0), Top Latin Artist y Top Latin Song (Vivir mi vida). Estos galardones se suman a los del pasado mes de abril, cuando el intérprete de vivir mi vida obtuvo otros 10 en los Billboard de la Música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2014 está siendo un año lleno de retos y logros para Anthony, con un Grammy, un American Music Award, cinco Premios Lo Nuestro, el Premio a la Excelencia y, más recientemente, tres nominaciones a los World Music Awards.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dos semanas, la cadena de establecimientos Kohl’s lanzó una campaña en televisión con el artista para las cadenas de habla anglosajona e hispana, prolongando así una colaboración que se remonta a hace cuatro años. Y en los últimos días, fue portada en la conocida revista Men’s Fitness. También se acaba de conocer su nueva gira por los Estados Unidos, bajo el título Mar Anthony-Cambio de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3.0 fue el disco latino de mayores ventas de 2013 en el mundo, a la cabeza de las listas no solo en España, sino también en países como Bolivia, Chile, Colombia, Costa Rica, Ecuador, El Salvador, Guatemala, Honduras, Nicaragua, Panamá, Perú, República Dominicana y Venezuela.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Pincha en el reproductor para ver el videoclip de "Cambio de Piel":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www.marcanthonyonline.comwww.musicaencomun.com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Síguenos en Facebook (facebook.com/SonyMusicSpain) y Twitter (twitter.com/SonyMusicSpain)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https://www.notasdeprensa.es/marc-anthony-continua-sumando-logros-con-su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